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1283"/>
        <w:gridCol w:w="6157"/>
        <w:gridCol w:w="1846"/>
      </w:tblGrid>
      <w:tr w:rsidR="003B760F" w:rsidTr="003B760F">
        <w:trPr>
          <w:trHeight w:val="978"/>
        </w:trPr>
        <w:tc>
          <w:tcPr>
            <w:tcW w:w="1283" w:type="dxa"/>
            <w:tcBorders>
              <w:bottom w:val="single" w:sz="4" w:space="0" w:color="auto"/>
            </w:tcBorders>
            <w:vAlign w:val="center"/>
          </w:tcPr>
          <w:p w:rsidR="003B760F" w:rsidRPr="00F37551" w:rsidRDefault="003B760F" w:rsidP="00222AF0">
            <w:pPr>
              <w:spacing w:after="0" w:line="240" w:lineRule="auto"/>
              <w:jc w:val="center"/>
              <w:rPr>
                <w:sz w:val="96"/>
                <w:szCs w:val="96"/>
              </w:rPr>
            </w:pPr>
            <w:r w:rsidRPr="00F37551">
              <w:rPr>
                <w:sz w:val="96"/>
                <w:szCs w:val="96"/>
              </w:rPr>
              <w:sym w:font="Wingdings" w:char="F04D"/>
            </w:r>
          </w:p>
        </w:tc>
        <w:tc>
          <w:tcPr>
            <w:tcW w:w="6157" w:type="dxa"/>
            <w:tcBorders>
              <w:bottom w:val="single" w:sz="4" w:space="0" w:color="auto"/>
            </w:tcBorders>
            <w:vAlign w:val="center"/>
          </w:tcPr>
          <w:p w:rsidR="003B760F" w:rsidRPr="00F37551" w:rsidRDefault="003B760F" w:rsidP="00222AF0">
            <w:pPr>
              <w:jc w:val="center"/>
              <w:rPr>
                <w:b/>
                <w:sz w:val="24"/>
              </w:rPr>
            </w:pPr>
            <w:r w:rsidRPr="00F37551">
              <w:rPr>
                <w:b/>
                <w:sz w:val="24"/>
              </w:rPr>
              <w:t>Schallleitung im Teilchenmodell</w:t>
            </w:r>
          </w:p>
        </w:tc>
        <w:tc>
          <w:tcPr>
            <w:tcW w:w="1846" w:type="dxa"/>
            <w:tcBorders>
              <w:bottom w:val="single" w:sz="4" w:space="0" w:color="auto"/>
            </w:tcBorders>
            <w:vAlign w:val="center"/>
          </w:tcPr>
          <w:p w:rsidR="003B760F" w:rsidRPr="00F37551" w:rsidRDefault="003B760F" w:rsidP="00222AF0">
            <w:pPr>
              <w:jc w:val="center"/>
              <w:rPr>
                <w:b/>
                <w:sz w:val="24"/>
              </w:rPr>
            </w:pPr>
            <w:r w:rsidRPr="00F37551">
              <w:rPr>
                <w:b/>
                <w:sz w:val="24"/>
              </w:rPr>
              <w:t>Arbeitsblatt</w:t>
            </w:r>
          </w:p>
        </w:tc>
      </w:tr>
      <w:tr w:rsidR="003B760F" w:rsidTr="00222AF0">
        <w:tc>
          <w:tcPr>
            <w:tcW w:w="9286" w:type="dxa"/>
            <w:gridSpan w:val="3"/>
            <w:tcBorders>
              <w:bottom w:val="nil"/>
            </w:tcBorders>
          </w:tcPr>
          <w:p w:rsidR="003B760F" w:rsidRPr="009B2560" w:rsidRDefault="003B760F" w:rsidP="003B760F">
            <w:pPr>
              <w:numPr>
                <w:ilvl w:val="0"/>
                <w:numId w:val="1"/>
              </w:numPr>
              <w:tabs>
                <w:tab w:val="num" w:pos="567"/>
              </w:tabs>
              <w:spacing w:before="120" w:after="120" w:line="280" w:lineRule="exact"/>
              <w:ind w:left="425" w:hanging="425"/>
              <w:rPr>
                <w:rFonts w:cs="Arial"/>
                <w:b/>
                <w:u w:val="single"/>
              </w:rPr>
            </w:pPr>
            <w:r w:rsidRPr="009B2560">
              <w:rPr>
                <w:rFonts w:cs="Arial"/>
                <w:b/>
                <w:u w:val="single"/>
              </w:rPr>
              <w:t>Schallleitung in Gasen</w:t>
            </w:r>
          </w:p>
          <w:p w:rsidR="003B760F" w:rsidRPr="00D44CB5" w:rsidRDefault="003556DC" w:rsidP="00222AF0">
            <w:pPr>
              <w:spacing w:after="120" w:line="280" w:lineRule="exact"/>
              <w:rPr>
                <w:rFonts w:cs="Arial"/>
                <w:i/>
                <w:sz w:val="20"/>
                <w:szCs w:val="20"/>
              </w:rPr>
            </w:pPr>
            <w:r w:rsidRPr="003556DC">
              <w:rPr>
                <w:rFonts w:cs="Arial"/>
                <w:noProof/>
                <w:sz w:val="20"/>
                <w:szCs w:val="20"/>
              </w:rPr>
              <w:pict>
                <v:rect id="Rechteck 34" o:spid="_x0000_s1026" style="position:absolute;margin-left:.25pt;margin-top:37.3pt;width:453.55pt;height:169.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fJgwIAAPoEAAAOAAAAZHJzL2Uyb0RvYy54bWysVF1P2zAUfZ+0/2D5fSQtLZSKFFWgTpMY&#10;oMHE88VxmmiO7dlu0+7Xc+ykwNiepvXB9f3w/Tj33Jxf7FrFttL5xuiCj45yzqQWpmz0uuDfH1af&#10;Zpz5QLokZbQs+F56frH4+OG8s3M5NrVRpXQMQbSfd7bgdQh2nmVe1LIlf2Ss1DBWxrUUILp1Vjrq&#10;EL1V2TjPT7LOuNI6I6T30F71Rr5I8atKinBbVV4GpgqO2kI6XTqf4pktzmm+dmTrRgxl0D9U0VKj&#10;kfQl1BUFYhvX/BGqbYQz3lThSJg2M1XVCJl6QDej/F039zVZmXoBON6+wOT/X1hxs71zrCkLfjzh&#10;TFOLGX2Tog5S/GBQAZ/O+jnc7u2dGySPa2x2V7k2/qMNtkuY7l8wlbvABJTT05M8n005E7CNR9PZ&#10;ZJRQz16fW+fDZ2laFi8FdxhawpK21z4gJVwPLjGbN6opV41SSdj7S+XYljBf0KI0HWeKfICy4Kv0&#10;S7HUpv1qyt7vbJrnw+RJ2Zp67fFBi3Q+RU2Zf8umNOvQxXSC90wQ+FopCri2Fgh6veaM1BqLIIJL&#10;abWJhSaSxRauyNd9thQ2ootsSsdOZGLr0HHEvEc53p5MuceUnOnp661YNYh2jT7vyIGvqAY7GG5x&#10;VMqgRDPcOKuN+/U3ffQHjWDlrAP/Uf7PDTkJ+L5oEOxsNJnEhUnCZHo6huDeWp7eWvSmvTQYwQjb&#10;bkW6Rv+gDtfKmfYRq7qMWWEiLZC7B2oQLkO/l1h2IZfL5IYlsRSu9b0VMXjEKeL4sHskZwe+BFDt&#10;xhx2hebvaNP7xpfaLDfBVE3i1CuumEEUsGBpGsPHIG7wWzl5vX6yFs8AAAD//wMAUEsDBBQABgAI&#10;AAAAIQB25z6B2wAAAAcBAAAPAAAAZHJzL2Rvd25yZXYueG1sTI7NboMwEITvlfoO1lbqrTGJCLSE&#10;Jaqq9NRTSR7AYAdQ8Bphh5+37/bU3mY0o5kvPy62F5MZfecIYbuJQBiqne6oQbicP19eQfigSKve&#10;kUFYjYdj8fiQq0y7mb7NVIZG8Aj5TCG0IQyZlL5ujVV+4wZDnF3daFVgOzZSj2rmcdvLXRQl0qqO&#10;+KFVg/loTX0r7xZhTuMhsWV1Pa9f07qrplNp0xPi89PyfgARzBL+yvCLz+hQMFPl7qS96BH23ENI&#10;4wQEp29RyqJCiLfxHmSRy//8xQ8AAAD//wMAUEsBAi0AFAAGAAgAAAAhALaDOJL+AAAA4QEAABMA&#10;AAAAAAAAAAAAAAAAAAAAAFtDb250ZW50X1R5cGVzXS54bWxQSwECLQAUAAYACAAAACEAOP0h/9YA&#10;AACUAQAACwAAAAAAAAAAAAAAAAAvAQAAX3JlbHMvLnJlbHNQSwECLQAUAAYACAAAACEATyh3yYMC&#10;AAD6BAAADgAAAAAAAAAAAAAAAAAuAgAAZHJzL2Uyb0RvYy54bWxQSwECLQAUAAYACAAAACEAduc+&#10;gdsAAAAHAQAADwAAAAAAAAAAAAAAAADdBAAAZHJzL2Rvd25yZXYueG1sUEsFBgAAAAAEAAQA8wAA&#10;AOUFAAAAAA==&#10;" fillcolor="#f2f2f2" stroked="f" strokeweight="2pt">
                  <v:fill opacity="22873f"/>
                </v:rect>
              </w:pict>
            </w:r>
            <w:r w:rsidR="003B760F" w:rsidRPr="00D44CB5">
              <w:rPr>
                <w:rFonts w:cs="Arial"/>
                <w:sz w:val="20"/>
                <w:szCs w:val="20"/>
              </w:rPr>
              <w:t xml:space="preserve">Setze die folgenden Wörter sinnvoll in die Lücken ein: </w:t>
            </w:r>
            <w:r w:rsidR="003B760F" w:rsidRPr="00D44CB5">
              <w:rPr>
                <w:rFonts w:cs="Arial"/>
                <w:i/>
                <w:sz w:val="20"/>
                <w:szCs w:val="20"/>
              </w:rPr>
              <w:t xml:space="preserve">Schallwellen, Luftverdichtung, Membran, Luftverdünnung, Luftteilchen </w:t>
            </w:r>
          </w:p>
          <w:p w:rsidR="003B760F" w:rsidRDefault="003B760F" w:rsidP="00A039C8">
            <w:pPr>
              <w:rPr>
                <w:sz w:val="20"/>
                <w:szCs w:val="20"/>
              </w:rPr>
            </w:pPr>
            <w:r w:rsidRPr="00F37551">
              <w:rPr>
                <w:sz w:val="20"/>
                <w:szCs w:val="20"/>
              </w:rPr>
              <w:t xml:space="preserve">Der Schlag auf das Tamburin drückt die Membran schnell ein. Die direkt rechts dahinter befindliche Luft hat keine Zeit auszuweichen und wird durch die </w:t>
            </w:r>
            <w:proofErr w:type="spellStart"/>
            <w:r w:rsidRPr="00F37551">
              <w:rPr>
                <w:sz w:val="20"/>
                <w:szCs w:val="20"/>
              </w:rPr>
              <w:t>Seitwärtsbewegung</w:t>
            </w:r>
            <w:proofErr w:type="spellEnd"/>
            <w:r w:rsidRPr="00F37551">
              <w:rPr>
                <w:sz w:val="20"/>
                <w:szCs w:val="20"/>
              </w:rPr>
              <w:t xml:space="preserve"> der Membran </w:t>
            </w:r>
            <w:proofErr w:type="spellStart"/>
            <w:r w:rsidRPr="00F37551">
              <w:rPr>
                <w:sz w:val="20"/>
                <w:szCs w:val="20"/>
              </w:rPr>
              <w:t>zusammenge</w:t>
            </w:r>
            <w:proofErr w:type="spellEnd"/>
            <w:r w:rsidRPr="00F37551">
              <w:rPr>
                <w:sz w:val="20"/>
                <w:szCs w:val="20"/>
              </w:rPr>
              <w:t>-drückt. Es bildet sich ein Raum mit einer ______________________.</w:t>
            </w:r>
            <w:r>
              <w:rPr>
                <w:sz w:val="20"/>
                <w:szCs w:val="20"/>
              </w:rPr>
              <w:br/>
            </w:r>
            <w:r w:rsidRPr="00F37551">
              <w:rPr>
                <w:sz w:val="20"/>
                <w:szCs w:val="20"/>
              </w:rPr>
              <w:t>Die Luftteilchen in diesem Raum stoßen ihrerseits benachbarte ______________________ an. Diese Luft wird nun ebenfalls zusammengedrückt. Dabei findet auch wieder Energieübertragung statt.</w:t>
            </w:r>
            <w:r>
              <w:rPr>
                <w:sz w:val="20"/>
                <w:szCs w:val="20"/>
              </w:rPr>
              <w:br/>
            </w:r>
            <w:r w:rsidRPr="00F37551">
              <w:rPr>
                <w:sz w:val="20"/>
                <w:szCs w:val="20"/>
              </w:rPr>
              <w:t>Auf diese Weise breitet sich die Luftverdichtung nach allen Seiten hin aus.</w:t>
            </w:r>
            <w:r>
              <w:rPr>
                <w:sz w:val="20"/>
                <w:szCs w:val="20"/>
              </w:rPr>
              <w:br/>
            </w:r>
            <w:r w:rsidRPr="00F37551">
              <w:rPr>
                <w:sz w:val="20"/>
                <w:szCs w:val="20"/>
              </w:rPr>
              <w:t xml:space="preserve">Nach dem Anschlagen schwingt die ____________________ wieder zurück. Jetzt bildet sich hinter der Membran ein Raum mit einer ________________________________. </w:t>
            </w:r>
            <w:r>
              <w:rPr>
                <w:sz w:val="20"/>
                <w:szCs w:val="20"/>
              </w:rPr>
              <w:br/>
            </w:r>
            <w:r w:rsidRPr="00F37551">
              <w:rPr>
                <w:sz w:val="20"/>
                <w:szCs w:val="20"/>
              </w:rPr>
              <w:t xml:space="preserve">Durch die regelmäßige Schwingung der Membran wechseln Luftverdichtung und Luftverdünnung </w:t>
            </w:r>
            <w:r>
              <w:rPr>
                <w:sz w:val="20"/>
                <w:szCs w:val="20"/>
              </w:rPr>
              <w:br/>
            </w:r>
            <w:r w:rsidRPr="00F37551">
              <w:rPr>
                <w:sz w:val="20"/>
                <w:szCs w:val="20"/>
              </w:rPr>
              <w:t xml:space="preserve">einander ab. Diese sich ausbreitenden </w:t>
            </w:r>
            <w:r w:rsidR="00A039C8">
              <w:rPr>
                <w:sz w:val="20"/>
                <w:szCs w:val="20"/>
              </w:rPr>
              <w:t>Luftv</w:t>
            </w:r>
            <w:bookmarkStart w:id="0" w:name="_GoBack"/>
            <w:bookmarkEnd w:id="0"/>
            <w:r w:rsidR="00A039C8">
              <w:rPr>
                <w:sz w:val="20"/>
                <w:szCs w:val="20"/>
              </w:rPr>
              <w:t>eränderungen</w:t>
            </w:r>
            <w:r w:rsidRPr="00F37551">
              <w:rPr>
                <w:sz w:val="20"/>
                <w:szCs w:val="20"/>
              </w:rPr>
              <w:t xml:space="preserve"> nennen wir_______________________.</w:t>
            </w:r>
          </w:p>
        </w:tc>
      </w:tr>
      <w:tr w:rsidR="003B760F" w:rsidTr="00222AF0">
        <w:tc>
          <w:tcPr>
            <w:tcW w:w="9286" w:type="dxa"/>
            <w:gridSpan w:val="3"/>
            <w:tcBorders>
              <w:top w:val="nil"/>
            </w:tcBorders>
          </w:tcPr>
          <w:p w:rsidR="003B760F" w:rsidRDefault="003B760F" w:rsidP="00222AF0">
            <w:pPr>
              <w:spacing w:before="120" w:after="0" w:line="280" w:lineRule="exact"/>
              <w:rPr>
                <w:rFonts w:cs="Arial"/>
                <w:sz w:val="20"/>
                <w:szCs w:val="20"/>
              </w:rPr>
            </w:pPr>
            <w:r w:rsidRPr="00D44CB5">
              <w:rPr>
                <w:rFonts w:cs="Arial"/>
                <w:sz w:val="20"/>
                <w:szCs w:val="20"/>
              </w:rPr>
              <w:t>Stell dir vor, du könntest die Luftteilchen mit Hilfe der Lupe beliebig vergrößern und für dich als kleine Kugeln sichtbar machen. Zeichne in die Lupe die Luftteilchen unmittelbar nach Anklopfen des linken Tamburins mit dem Schlägel als Momentaufnahme ein.</w:t>
            </w:r>
          </w:p>
          <w:p w:rsidR="003B760F" w:rsidRDefault="003B760F" w:rsidP="00222AF0">
            <w:pPr>
              <w:spacing w:after="0" w:line="280" w:lineRule="exact"/>
              <w:rPr>
                <w:rFonts w:cs="Arial"/>
                <w:sz w:val="20"/>
                <w:szCs w:val="20"/>
              </w:rPr>
            </w:pPr>
            <w:r>
              <w:rPr>
                <w:noProof/>
              </w:rPr>
              <w:drawing>
                <wp:anchor distT="0" distB="0" distL="114300" distR="114300" simplePos="0" relativeHeight="251657216" behindDoc="0" locked="0" layoutInCell="1" allowOverlap="1">
                  <wp:simplePos x="0" y="0"/>
                  <wp:positionH relativeFrom="column">
                    <wp:posOffset>332740</wp:posOffset>
                  </wp:positionH>
                  <wp:positionV relativeFrom="paragraph">
                    <wp:posOffset>8890</wp:posOffset>
                  </wp:positionV>
                  <wp:extent cx="5068570" cy="276098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8570" cy="2760980"/>
                          </a:xfrm>
                          <a:prstGeom prst="rect">
                            <a:avLst/>
                          </a:prstGeom>
                          <a:noFill/>
                          <a:ln>
                            <a:noFill/>
                          </a:ln>
                        </pic:spPr>
                      </pic:pic>
                    </a:graphicData>
                  </a:graphic>
                </wp:anchor>
              </w:drawing>
            </w: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Default="003B760F" w:rsidP="00222AF0">
            <w:pPr>
              <w:spacing w:after="0" w:line="280" w:lineRule="exact"/>
              <w:rPr>
                <w:rFonts w:cs="Arial"/>
                <w:sz w:val="20"/>
                <w:szCs w:val="20"/>
              </w:rPr>
            </w:pPr>
          </w:p>
          <w:p w:rsidR="003B760F" w:rsidRPr="00D44CB5" w:rsidRDefault="003B760F" w:rsidP="00222AF0">
            <w:pPr>
              <w:spacing w:after="0" w:line="280" w:lineRule="exact"/>
              <w:rPr>
                <w:rFonts w:cs="Arial"/>
                <w:sz w:val="20"/>
                <w:szCs w:val="20"/>
              </w:rPr>
            </w:pPr>
          </w:p>
          <w:p w:rsidR="003B760F" w:rsidRDefault="003B760F" w:rsidP="00222AF0">
            <w:pPr>
              <w:rPr>
                <w:sz w:val="20"/>
                <w:szCs w:val="20"/>
              </w:rPr>
            </w:pPr>
          </w:p>
        </w:tc>
      </w:tr>
      <w:tr w:rsidR="003B760F" w:rsidTr="00222AF0">
        <w:tc>
          <w:tcPr>
            <w:tcW w:w="9286" w:type="dxa"/>
            <w:gridSpan w:val="3"/>
          </w:tcPr>
          <w:p w:rsidR="003B760F" w:rsidRPr="00D44CB5" w:rsidRDefault="003B760F" w:rsidP="003B760F">
            <w:pPr>
              <w:numPr>
                <w:ilvl w:val="0"/>
                <w:numId w:val="1"/>
              </w:numPr>
              <w:tabs>
                <w:tab w:val="num" w:pos="567"/>
              </w:tabs>
              <w:spacing w:before="120" w:after="120" w:line="280" w:lineRule="exact"/>
              <w:ind w:left="425" w:hanging="425"/>
              <w:rPr>
                <w:rFonts w:cs="Arial"/>
                <w:b/>
                <w:u w:val="single"/>
              </w:rPr>
            </w:pPr>
            <w:r w:rsidRPr="009B2560">
              <w:rPr>
                <w:rFonts w:cs="Arial"/>
                <w:b/>
                <w:u w:val="single"/>
              </w:rPr>
              <w:t>Schallleitung in Flüssigkeiten</w:t>
            </w:r>
          </w:p>
          <w:p w:rsidR="003B760F" w:rsidRDefault="003B760F" w:rsidP="00222AF0">
            <w:pPr>
              <w:spacing w:before="120" w:after="120" w:line="280" w:lineRule="exact"/>
              <w:rPr>
                <w:sz w:val="20"/>
                <w:szCs w:val="20"/>
              </w:rPr>
            </w:pPr>
            <w:r w:rsidRPr="00D44CB5">
              <w:rPr>
                <w:rFonts w:cs="Arial"/>
                <w:sz w:val="20"/>
                <w:szCs w:val="20"/>
              </w:rPr>
              <w:t>Begründe schriftlich im Heft mit Hilfe des Teilchenmodells, weshalb die Modellerklärungen zur Weiterleitung von Schall in Luft für Wasser ebenfalls zutreffend sind!</w:t>
            </w:r>
          </w:p>
        </w:tc>
      </w:tr>
    </w:tbl>
    <w:p w:rsidR="001631D4" w:rsidRDefault="001631D4" w:rsidP="003B760F"/>
    <w:sectPr w:rsidR="001631D4" w:rsidSect="003556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936" w:rsidRDefault="00255936" w:rsidP="003B760F">
      <w:pPr>
        <w:spacing w:after="0" w:line="240" w:lineRule="auto"/>
      </w:pPr>
      <w:r>
        <w:separator/>
      </w:r>
    </w:p>
  </w:endnote>
  <w:endnote w:type="continuationSeparator" w:id="0">
    <w:p w:rsidR="00255936" w:rsidRDefault="00255936" w:rsidP="003B7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5" w:rsidRDefault="002F5E6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0F" w:rsidRPr="00A039C8" w:rsidRDefault="002F5E65">
    <w:pPr>
      <w:pStyle w:val="Fuzeile"/>
      <w:rPr>
        <w:lang w:val="en-US"/>
      </w:rPr>
    </w:pPr>
    <w:r w:rsidRPr="00A039C8">
      <w:rPr>
        <w:lang w:val="en-US"/>
      </w:rPr>
      <w:t>HR_</w:t>
    </w:r>
    <w:r w:rsidR="003B760F" w:rsidRPr="00A039C8">
      <w:rPr>
        <w:lang w:val="en-US"/>
      </w:rPr>
      <w:t>Ph_TF1_Laerm_S1_AB2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5" w:rsidRDefault="002F5E6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936" w:rsidRDefault="00255936" w:rsidP="003B760F">
      <w:pPr>
        <w:spacing w:after="0" w:line="240" w:lineRule="auto"/>
      </w:pPr>
      <w:r>
        <w:separator/>
      </w:r>
    </w:p>
  </w:footnote>
  <w:footnote w:type="continuationSeparator" w:id="0">
    <w:p w:rsidR="00255936" w:rsidRDefault="00255936" w:rsidP="003B7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5" w:rsidRDefault="002F5E6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5" w:rsidRDefault="002F5E6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65" w:rsidRDefault="002F5E6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E3426"/>
    <w:multiLevelType w:val="hybridMultilevel"/>
    <w:tmpl w:val="8966765A"/>
    <w:lvl w:ilvl="0" w:tplc="2DC4189C">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B760F"/>
    <w:rsid w:val="001631D4"/>
    <w:rsid w:val="00255936"/>
    <w:rsid w:val="002F5E65"/>
    <w:rsid w:val="003556DC"/>
    <w:rsid w:val="003B760F"/>
    <w:rsid w:val="004D30B7"/>
    <w:rsid w:val="00777EE3"/>
    <w:rsid w:val="00996B6F"/>
    <w:rsid w:val="00A039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60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B76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B76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760F"/>
    <w:rPr>
      <w:rFonts w:ascii="Arial" w:eastAsia="Times New Roman" w:hAnsi="Arial" w:cs="Times New Roman"/>
      <w:szCs w:val="24"/>
      <w:lang w:eastAsia="de-DE"/>
    </w:rPr>
  </w:style>
  <w:style w:type="paragraph" w:styleId="Fuzeile">
    <w:name w:val="footer"/>
    <w:basedOn w:val="Standard"/>
    <w:link w:val="FuzeileZchn"/>
    <w:uiPriority w:val="99"/>
    <w:unhideWhenUsed/>
    <w:rsid w:val="003B76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760F"/>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60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B76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B76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760F"/>
    <w:rPr>
      <w:rFonts w:ascii="Arial" w:eastAsia="Times New Roman" w:hAnsi="Arial" w:cs="Times New Roman"/>
      <w:szCs w:val="24"/>
      <w:lang w:eastAsia="de-DE"/>
    </w:rPr>
  </w:style>
  <w:style w:type="paragraph" w:styleId="Fuzeile">
    <w:name w:val="footer"/>
    <w:basedOn w:val="Standard"/>
    <w:link w:val="FuzeileZchn"/>
    <w:uiPriority w:val="99"/>
    <w:unhideWhenUsed/>
    <w:rsid w:val="003B76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760F"/>
    <w:rPr>
      <w:rFonts w:ascii="Arial" w:eastAsia="Times New Roman" w:hAnsi="Arial" w:cs="Times New Roman"/>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dcterms:created xsi:type="dcterms:W3CDTF">2014-03-19T09:14:00Z</dcterms:created>
  <dcterms:modified xsi:type="dcterms:W3CDTF">2014-03-19T09:14:00Z</dcterms:modified>
</cp:coreProperties>
</file>