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072" w:type="dxa"/>
        <w:tblLook w:val="04A0" w:firstRow="1" w:lastRow="0" w:firstColumn="1" w:lastColumn="0" w:noHBand="0" w:noVBand="1"/>
      </w:tblPr>
      <w:tblGrid>
        <w:gridCol w:w="1486"/>
        <w:gridCol w:w="5369"/>
        <w:gridCol w:w="2217"/>
      </w:tblGrid>
      <w:tr w:rsidR="006F7470" w14:paraId="73BD57E6" w14:textId="77777777" w:rsidTr="006F7470">
        <w:trPr>
          <w:trHeight w:val="868"/>
        </w:trPr>
        <w:tc>
          <w:tcPr>
            <w:tcW w:w="1539" w:type="dxa"/>
            <w:tcBorders>
              <w:bottom w:val="single" w:sz="4" w:space="0" w:color="auto"/>
            </w:tcBorders>
            <w:vAlign w:val="center"/>
          </w:tcPr>
          <w:p w14:paraId="3A58810A" w14:textId="77777777" w:rsidR="00027C55" w:rsidRPr="006F7470" w:rsidRDefault="006F7470" w:rsidP="006F7470">
            <w:pPr>
              <w:spacing w:after="0" w:line="240" w:lineRule="auto"/>
              <w:jc w:val="center"/>
              <w:rPr>
                <w:sz w:val="56"/>
                <w:szCs w:val="56"/>
              </w:rPr>
            </w:pPr>
            <w:bookmarkStart w:id="0" w:name="_GoBack"/>
            <w:bookmarkEnd w:id="0"/>
            <w:r w:rsidRPr="006F7470">
              <w:rPr>
                <w:rFonts w:cs="Arial"/>
                <w:sz w:val="56"/>
                <w:szCs w:val="56"/>
              </w:rPr>
              <w:sym w:font="Webdings" w:char="F0A8"/>
            </w:r>
          </w:p>
        </w:tc>
        <w:tc>
          <w:tcPr>
            <w:tcW w:w="5670" w:type="dxa"/>
            <w:tcBorders>
              <w:bottom w:val="single" w:sz="4" w:space="0" w:color="auto"/>
            </w:tcBorders>
            <w:vAlign w:val="center"/>
          </w:tcPr>
          <w:p w14:paraId="705B35DF" w14:textId="77777777" w:rsidR="00027C55" w:rsidRPr="00F37551" w:rsidRDefault="006F7470" w:rsidP="006F7470">
            <w:pPr>
              <w:spacing w:before="120" w:after="120" w:line="280" w:lineRule="exact"/>
              <w:ind w:right="274"/>
              <w:jc w:val="center"/>
              <w:rPr>
                <w:b/>
                <w:sz w:val="24"/>
              </w:rPr>
            </w:pPr>
            <w:r>
              <w:rPr>
                <w:b/>
                <w:sz w:val="24"/>
              </w:rPr>
              <w:t>Kerze unter Wasser</w:t>
            </w:r>
          </w:p>
        </w:tc>
        <w:tc>
          <w:tcPr>
            <w:tcW w:w="2268" w:type="dxa"/>
            <w:tcBorders>
              <w:bottom w:val="single" w:sz="4" w:space="0" w:color="auto"/>
            </w:tcBorders>
            <w:vAlign w:val="center"/>
          </w:tcPr>
          <w:p w14:paraId="762E92A9" w14:textId="77777777" w:rsidR="00027C55" w:rsidRPr="00F37551" w:rsidRDefault="00DB0988" w:rsidP="006F7470">
            <w:pPr>
              <w:spacing w:before="120" w:after="120" w:line="280" w:lineRule="exact"/>
              <w:jc w:val="center"/>
              <w:rPr>
                <w:b/>
                <w:sz w:val="24"/>
              </w:rPr>
            </w:pPr>
            <w:r>
              <w:rPr>
                <w:b/>
                <w:sz w:val="24"/>
              </w:rPr>
              <w:t>Zaubertrick</w:t>
            </w:r>
          </w:p>
        </w:tc>
      </w:tr>
      <w:tr w:rsidR="00027C55" w14:paraId="10AEBEDD" w14:textId="77777777" w:rsidTr="006F7470">
        <w:trPr>
          <w:trHeight w:val="2182"/>
        </w:trPr>
        <w:tc>
          <w:tcPr>
            <w:tcW w:w="9288" w:type="dxa"/>
            <w:gridSpan w:val="3"/>
          </w:tcPr>
          <w:p w14:paraId="41E21228" w14:textId="77777777" w:rsidR="00206775" w:rsidRDefault="00110F3E" w:rsidP="00110F3E">
            <w:pPr>
              <w:spacing w:before="120" w:line="280" w:lineRule="exact"/>
              <w:ind w:left="142"/>
              <w:rPr>
                <w:b/>
                <w:szCs w:val="22"/>
              </w:rPr>
            </w:pPr>
            <w:r w:rsidRPr="00110F3E">
              <w:rPr>
                <w:b/>
                <w:szCs w:val="22"/>
              </w:rPr>
              <w:t>Material</w:t>
            </w:r>
            <w:r w:rsidR="003C0085" w:rsidRPr="00110F3E">
              <w:rPr>
                <w:b/>
                <w:szCs w:val="22"/>
              </w:rPr>
              <w:t xml:space="preserve"> </w:t>
            </w:r>
          </w:p>
          <w:p w14:paraId="18DF6F43" w14:textId="77777777" w:rsidR="00110F3E" w:rsidRDefault="00110F3E" w:rsidP="00110F3E">
            <w:pPr>
              <w:pStyle w:val="Listenabsatz"/>
              <w:numPr>
                <w:ilvl w:val="0"/>
                <w:numId w:val="6"/>
              </w:numPr>
              <w:spacing w:before="120" w:line="280" w:lineRule="exact"/>
              <w:rPr>
                <w:szCs w:val="22"/>
              </w:rPr>
            </w:pPr>
            <w:r>
              <w:rPr>
                <w:szCs w:val="22"/>
              </w:rPr>
              <w:t>Glasplatte mit Halterung, damit sie steht</w:t>
            </w:r>
          </w:p>
          <w:p w14:paraId="4EBC11F0" w14:textId="77777777" w:rsidR="00110F3E" w:rsidRDefault="00110F3E" w:rsidP="00110F3E">
            <w:pPr>
              <w:pStyle w:val="Listenabsatz"/>
              <w:numPr>
                <w:ilvl w:val="0"/>
                <w:numId w:val="6"/>
              </w:numPr>
              <w:spacing w:before="120" w:line="280" w:lineRule="exact"/>
              <w:rPr>
                <w:szCs w:val="22"/>
              </w:rPr>
            </w:pPr>
            <w:r>
              <w:rPr>
                <w:szCs w:val="22"/>
              </w:rPr>
              <w:t>2 Bechergläser (1 für die Kerze, 1 zum Füllen)</w:t>
            </w:r>
          </w:p>
          <w:p w14:paraId="200911A9" w14:textId="77777777" w:rsidR="00110F3E" w:rsidRDefault="00110F3E" w:rsidP="00110F3E">
            <w:pPr>
              <w:pStyle w:val="Listenabsatz"/>
              <w:numPr>
                <w:ilvl w:val="0"/>
                <w:numId w:val="6"/>
              </w:numPr>
              <w:spacing w:before="120" w:line="280" w:lineRule="exact"/>
              <w:rPr>
                <w:szCs w:val="22"/>
              </w:rPr>
            </w:pPr>
            <w:r>
              <w:rPr>
                <w:szCs w:val="22"/>
              </w:rPr>
              <w:t>dunkler Karton als Sichtschutz</w:t>
            </w:r>
          </w:p>
          <w:p w14:paraId="16F74256" w14:textId="77777777" w:rsidR="00110F3E" w:rsidRDefault="00110F3E" w:rsidP="00110F3E">
            <w:pPr>
              <w:pStyle w:val="Listenabsatz"/>
              <w:numPr>
                <w:ilvl w:val="0"/>
                <w:numId w:val="6"/>
              </w:numPr>
              <w:spacing w:before="120" w:line="280" w:lineRule="exact"/>
              <w:rPr>
                <w:szCs w:val="22"/>
              </w:rPr>
            </w:pPr>
            <w:r>
              <w:rPr>
                <w:szCs w:val="22"/>
              </w:rPr>
              <w:t>2 gleiche Kerzen (gleich lang, gleiche Form und Farbe, beide schon benutzt)</w:t>
            </w:r>
          </w:p>
          <w:p w14:paraId="26B88ABA" w14:textId="77777777" w:rsidR="00027C55" w:rsidRPr="00110F3E" w:rsidRDefault="00110F3E" w:rsidP="00110F3E">
            <w:pPr>
              <w:pStyle w:val="Listenabsatz"/>
              <w:numPr>
                <w:ilvl w:val="0"/>
                <w:numId w:val="6"/>
              </w:numPr>
              <w:spacing w:before="120" w:line="280" w:lineRule="exact"/>
              <w:rPr>
                <w:szCs w:val="22"/>
              </w:rPr>
            </w:pPr>
            <w:r>
              <w:rPr>
                <w:szCs w:val="22"/>
              </w:rPr>
              <w:t>Feuerzeug oder Streichhölzer</w:t>
            </w:r>
          </w:p>
        </w:tc>
      </w:tr>
      <w:tr w:rsidR="00027C55" w14:paraId="428A9DDC" w14:textId="77777777" w:rsidTr="00DF4737">
        <w:trPr>
          <w:trHeight w:val="2922"/>
        </w:trPr>
        <w:tc>
          <w:tcPr>
            <w:tcW w:w="9288" w:type="dxa"/>
            <w:gridSpan w:val="3"/>
          </w:tcPr>
          <w:p w14:paraId="1ADCEE18" w14:textId="77777777" w:rsidR="001255F3" w:rsidRDefault="00110F3E" w:rsidP="00110F3E">
            <w:pPr>
              <w:spacing w:before="120" w:line="280" w:lineRule="exact"/>
              <w:ind w:left="142"/>
              <w:rPr>
                <w:b/>
                <w:szCs w:val="22"/>
              </w:rPr>
            </w:pPr>
            <w:r>
              <w:rPr>
                <w:b/>
                <w:szCs w:val="22"/>
              </w:rPr>
              <w:t>Hinweise</w:t>
            </w:r>
          </w:p>
          <w:p w14:paraId="28A6BEF9" w14:textId="77777777" w:rsidR="00110F3E" w:rsidRDefault="00110F3E" w:rsidP="00110F3E">
            <w:pPr>
              <w:spacing w:before="120" w:line="280" w:lineRule="exact"/>
              <w:ind w:left="142"/>
              <w:rPr>
                <w:szCs w:val="22"/>
              </w:rPr>
            </w:pPr>
            <w:r>
              <w:rPr>
                <w:szCs w:val="22"/>
              </w:rPr>
              <w:t>Befestigt eine Kerze mit Wachs auf dem Boden eines der Gläser. Wenn das Wachs erkaltet und damit fest ist, dann füllt das Glas zur Hälfte mit Wasser.</w:t>
            </w:r>
          </w:p>
          <w:p w14:paraId="1FF92F66" w14:textId="77777777" w:rsidR="00110F3E" w:rsidRDefault="00110F3E" w:rsidP="00110F3E">
            <w:pPr>
              <w:spacing w:before="120" w:line="280" w:lineRule="exact"/>
              <w:ind w:left="142"/>
              <w:rPr>
                <w:szCs w:val="22"/>
              </w:rPr>
            </w:pPr>
            <w:r>
              <w:rPr>
                <w:szCs w:val="22"/>
              </w:rPr>
              <w:t>Gute Effekte erzielt ihr, wenn ihr die brennende Kerze mit einem gefalteten Karton seitlich abdeckt</w:t>
            </w:r>
            <w:r w:rsidR="00DF4737">
              <w:rPr>
                <w:szCs w:val="22"/>
              </w:rPr>
              <w:t>, so dass man sie im Publikum nicht sieht</w:t>
            </w:r>
            <w:r>
              <w:rPr>
                <w:szCs w:val="22"/>
              </w:rPr>
              <w:t xml:space="preserve"> und das Glas schon zum Start des Vorführens halb gefüllt habt.</w:t>
            </w:r>
          </w:p>
          <w:p w14:paraId="359C26D6" w14:textId="77777777" w:rsidR="001F0CEA" w:rsidRPr="00DF4737" w:rsidRDefault="00DF4737" w:rsidP="00DF4737">
            <w:pPr>
              <w:spacing w:before="120" w:line="280" w:lineRule="exact"/>
              <w:ind w:left="142"/>
              <w:rPr>
                <w:szCs w:val="22"/>
              </w:rPr>
            </w:pPr>
            <w:r>
              <w:rPr>
                <w:szCs w:val="22"/>
              </w:rPr>
              <w:t>Füllt dann das Becherglas, bis die Kerze scheinbar unter Wasser brennt.</w:t>
            </w:r>
          </w:p>
        </w:tc>
      </w:tr>
      <w:tr w:rsidR="001F0CEA" w14:paraId="58D48033" w14:textId="77777777" w:rsidTr="000409EA">
        <w:trPr>
          <w:trHeight w:val="7941"/>
        </w:trPr>
        <w:tc>
          <w:tcPr>
            <w:tcW w:w="9288" w:type="dxa"/>
            <w:gridSpan w:val="3"/>
          </w:tcPr>
          <w:p w14:paraId="5AD6CAA6" w14:textId="77777777" w:rsidR="001F0CEA" w:rsidRDefault="00DF4737" w:rsidP="00DF4737">
            <w:pPr>
              <w:spacing w:before="120" w:line="280" w:lineRule="exact"/>
              <w:ind w:left="142"/>
              <w:rPr>
                <w:b/>
                <w:szCs w:val="22"/>
              </w:rPr>
            </w:pPr>
            <w:r>
              <w:rPr>
                <w:b/>
                <w:szCs w:val="22"/>
              </w:rPr>
              <w:t>Aufgaben</w:t>
            </w:r>
          </w:p>
          <w:p w14:paraId="7D293850" w14:textId="77777777" w:rsidR="00DF4737" w:rsidRDefault="00DF4737" w:rsidP="00DF4737">
            <w:pPr>
              <w:pStyle w:val="Listenabsatz"/>
              <w:numPr>
                <w:ilvl w:val="0"/>
                <w:numId w:val="7"/>
              </w:numPr>
              <w:spacing w:before="120" w:line="280" w:lineRule="exact"/>
              <w:ind w:left="567" w:hanging="425"/>
              <w:rPr>
                <w:szCs w:val="22"/>
              </w:rPr>
            </w:pPr>
            <w:r>
              <w:rPr>
                <w:szCs w:val="22"/>
              </w:rPr>
              <w:t>Führt den Zaubertrick durch.</w:t>
            </w:r>
          </w:p>
          <w:p w14:paraId="3162587D" w14:textId="77777777" w:rsidR="00DF4737" w:rsidRDefault="00DF4737" w:rsidP="00DF4737">
            <w:pPr>
              <w:pStyle w:val="Listenabsatz"/>
              <w:numPr>
                <w:ilvl w:val="0"/>
                <w:numId w:val="7"/>
              </w:numPr>
              <w:spacing w:before="120" w:line="280" w:lineRule="exact"/>
              <w:ind w:left="567" w:hanging="425"/>
              <w:rPr>
                <w:szCs w:val="22"/>
              </w:rPr>
            </w:pPr>
            <w:r>
              <w:rPr>
                <w:szCs w:val="22"/>
              </w:rPr>
              <w:t>Optimiert die Anordnung.</w:t>
            </w:r>
          </w:p>
          <w:p w14:paraId="24E97DF7" w14:textId="77777777" w:rsidR="00DF4737" w:rsidRDefault="00DF4737" w:rsidP="00DF4737">
            <w:pPr>
              <w:pStyle w:val="Listenabsatz"/>
              <w:numPr>
                <w:ilvl w:val="0"/>
                <w:numId w:val="7"/>
              </w:numPr>
              <w:spacing w:before="120" w:line="280" w:lineRule="exact"/>
              <w:ind w:left="567" w:hanging="425"/>
              <w:rPr>
                <w:szCs w:val="22"/>
              </w:rPr>
            </w:pPr>
            <w:r>
              <w:rPr>
                <w:szCs w:val="22"/>
              </w:rPr>
              <w:t>Überprüft genau, wo sich die Zuschauer befinden können, damit der Trick auch wirkt.</w:t>
            </w:r>
          </w:p>
          <w:p w14:paraId="2C923C4E" w14:textId="77777777" w:rsidR="00DF4737" w:rsidRDefault="00DF4737" w:rsidP="00DF4737">
            <w:pPr>
              <w:pStyle w:val="Listenabsatz"/>
              <w:numPr>
                <w:ilvl w:val="0"/>
                <w:numId w:val="7"/>
              </w:numPr>
              <w:spacing w:before="120" w:line="280" w:lineRule="exact"/>
              <w:ind w:left="567" w:hanging="425"/>
              <w:rPr>
                <w:szCs w:val="22"/>
              </w:rPr>
            </w:pPr>
            <w:r>
              <w:rPr>
                <w:szCs w:val="22"/>
              </w:rPr>
              <w:t>Fertigt eine Skizze mit Strahlengang an (Draufsicht, d. h. Blick von oben).</w:t>
            </w:r>
          </w:p>
          <w:p w14:paraId="0120526F" w14:textId="77777777" w:rsidR="00DF4737" w:rsidRDefault="00DF4737" w:rsidP="00DF4737">
            <w:pPr>
              <w:pStyle w:val="Listenabsatz"/>
              <w:numPr>
                <w:ilvl w:val="0"/>
                <w:numId w:val="7"/>
              </w:numPr>
              <w:spacing w:before="120" w:line="280" w:lineRule="exact"/>
              <w:ind w:left="567" w:hanging="425"/>
              <w:rPr>
                <w:szCs w:val="22"/>
              </w:rPr>
            </w:pPr>
            <w:r>
              <w:rPr>
                <w:szCs w:val="22"/>
              </w:rPr>
              <w:t>Beschreibt die Durchführung des Tricks genau.</w:t>
            </w:r>
          </w:p>
          <w:p w14:paraId="5007147C" w14:textId="77777777" w:rsidR="00DF4737" w:rsidRDefault="00DF4737" w:rsidP="00DF4737">
            <w:pPr>
              <w:pStyle w:val="Listenabsatz"/>
              <w:numPr>
                <w:ilvl w:val="0"/>
                <w:numId w:val="7"/>
              </w:numPr>
              <w:spacing w:before="120" w:line="280" w:lineRule="exact"/>
              <w:ind w:left="567" w:hanging="425"/>
              <w:rPr>
                <w:szCs w:val="22"/>
              </w:rPr>
            </w:pPr>
            <w:r>
              <w:rPr>
                <w:szCs w:val="22"/>
              </w:rPr>
              <w:t>Erklärt den Trick mit physikalischen Mitteln.</w:t>
            </w:r>
          </w:p>
          <w:p w14:paraId="3AA9C0AD" w14:textId="77777777" w:rsidR="00DF4737" w:rsidRPr="00DF4737" w:rsidRDefault="00DF4737" w:rsidP="00DF4737">
            <w:pPr>
              <w:pStyle w:val="Listenabsatz"/>
              <w:numPr>
                <w:ilvl w:val="0"/>
                <w:numId w:val="7"/>
              </w:numPr>
              <w:spacing w:before="120" w:line="280" w:lineRule="exact"/>
              <w:ind w:left="567" w:hanging="425"/>
              <w:rPr>
                <w:szCs w:val="22"/>
              </w:rPr>
            </w:pPr>
            <w:r>
              <w:rPr>
                <w:szCs w:val="22"/>
              </w:rPr>
              <w:t>Fertigt ein Poster an: „Unser Zaubertrick“.</w:t>
            </w:r>
          </w:p>
          <w:p w14:paraId="1D5173CF" w14:textId="77777777" w:rsidR="001F0CEA" w:rsidRPr="001F0CEA" w:rsidRDefault="00DB0988" w:rsidP="00DF4737">
            <w:pPr>
              <w:spacing w:before="120" w:line="280" w:lineRule="exact"/>
              <w:rPr>
                <w:rFonts w:cs="Arial"/>
                <w:b/>
                <w:szCs w:val="22"/>
              </w:rPr>
            </w:pPr>
            <w:r>
              <w:rPr>
                <w:rFonts w:cs="Arial"/>
                <w:b/>
                <w:noProof/>
                <w:szCs w:val="22"/>
              </w:rPr>
              <mc:AlternateContent>
                <mc:Choice Requires="wps">
                  <w:drawing>
                    <wp:anchor distT="0" distB="0" distL="114300" distR="114300" simplePos="0" relativeHeight="251659264" behindDoc="0" locked="0" layoutInCell="1" allowOverlap="1" wp14:anchorId="7D3FFBBA" wp14:editId="1AA919DD">
                      <wp:simplePos x="0" y="0"/>
                      <wp:positionH relativeFrom="column">
                        <wp:posOffset>1600200</wp:posOffset>
                      </wp:positionH>
                      <wp:positionV relativeFrom="paragraph">
                        <wp:posOffset>299720</wp:posOffset>
                      </wp:positionV>
                      <wp:extent cx="2171700" cy="2400300"/>
                      <wp:effectExtent l="0" t="0" r="38100" b="38100"/>
                      <wp:wrapThrough wrapText="bothSides">
                        <wp:wrapPolygon edited="0">
                          <wp:start x="0" y="0"/>
                          <wp:lineTo x="0" y="21714"/>
                          <wp:lineTo x="21726" y="21714"/>
                          <wp:lineTo x="21726" y="0"/>
                          <wp:lineTo x="0" y="0"/>
                        </wp:wrapPolygon>
                      </wp:wrapThrough>
                      <wp:docPr id="2" name="Rechteck 2"/>
                      <wp:cNvGraphicFramePr/>
                      <a:graphic xmlns:a="http://schemas.openxmlformats.org/drawingml/2006/main">
                        <a:graphicData uri="http://schemas.microsoft.com/office/word/2010/wordprocessingShape">
                          <wps:wsp>
                            <wps:cNvSpPr/>
                            <wps:spPr>
                              <a:xfrm>
                                <a:off x="0" y="0"/>
                                <a:ext cx="2171700" cy="2400300"/>
                              </a:xfrm>
                              <a:prstGeom prst="rect">
                                <a:avLst/>
                              </a:prstGeom>
                              <a:noFill/>
                              <a:ln w="6350">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21B8D6E" w14:textId="77777777" w:rsidR="008F1E79" w:rsidRDefault="008F1E79" w:rsidP="00DB0988">
                                  <w:pPr>
                                    <w:jc w:val="center"/>
                                    <w:rPr>
                                      <w:color w:val="000000" w:themeColor="text1"/>
                                    </w:rPr>
                                  </w:pPr>
                                  <w:r>
                                    <w:rPr>
                                      <w:color w:val="000000" w:themeColor="text1"/>
                                    </w:rPr>
                                    <w:t>Abbildung einfügen, z. B. unter:</w:t>
                                  </w:r>
                                </w:p>
                                <w:p w14:paraId="560DA3EE" w14:textId="77777777" w:rsidR="008F1E79" w:rsidRDefault="006B6F5F" w:rsidP="00DB0988">
                                  <w:pPr>
                                    <w:jc w:val="center"/>
                                    <w:rPr>
                                      <w:color w:val="000000" w:themeColor="text1"/>
                                    </w:rPr>
                                  </w:pPr>
                                  <w:hyperlink r:id="rId8" w:history="1">
                                    <w:r w:rsidR="008F1E79" w:rsidRPr="00D96CEC">
                                      <w:rPr>
                                        <w:rStyle w:val="Hyperlink"/>
                                      </w:rPr>
                                      <w:t>http://www.leifiphysik.de/sites/default/files/medien/kerze7_lichtreflex_ver.jpg</w:t>
                                    </w:r>
                                  </w:hyperlink>
                                </w:p>
                                <w:p w14:paraId="6456BBAC" w14:textId="77777777" w:rsidR="008F1E79" w:rsidRPr="00DB0988" w:rsidRDefault="008F1E79" w:rsidP="00DB0988">
                                  <w:pPr>
                                    <w:jc w:val="center"/>
                                    <w:rPr>
                                      <w:color w:val="000000" w:themeColor="text1"/>
                                    </w:rPr>
                                  </w:pPr>
                                  <w:r>
                                    <w:rPr>
                                      <w:color w:val="000000" w:themeColor="text1"/>
                                    </w:rPr>
                                    <w:t>oder Bilder-Suche: Kerze unter Wasser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hteck 2" o:spid="_x0000_s1026" style="position:absolute;margin-left:126pt;margin-top:23.6pt;width:171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" filled="f" strokecolor="black [3213]" strokeweight=".5pt">
                      <v:textbox>
                        <w:txbxContent>
                          <w:p w14:paraId="621B8D6E" w14:textId="77777777" w:rsidR="008F1E79" w:rsidRDefault="008F1E79" w:rsidP="00DB0988">
                            <w:pPr>
                              <w:jc w:val="center"/>
                              <w:rPr>
                                <w:color w:val="000000" w:themeColor="text1"/>
                              </w:rPr>
                            </w:pPr>
                            <w:r>
                              <w:rPr>
                                <w:color w:val="000000" w:themeColor="text1"/>
                              </w:rPr>
                              <w:t>Abbildung einfügen, z. B. unter:</w:t>
                            </w:r>
                          </w:p>
                          <w:p w14:paraId="560DA3EE" w14:textId="77777777" w:rsidR="008F1E79" w:rsidRDefault="003C68D4" w:rsidP="00DB0988">
                            <w:pPr>
                              <w:jc w:val="center"/>
                              <w:rPr>
                                <w:color w:val="000000" w:themeColor="text1"/>
                              </w:rPr>
                            </w:pPr>
                            <w:hyperlink r:id="rId9" w:history="1">
                              <w:r w:rsidR="008F1E79" w:rsidRPr="00D96CEC">
                                <w:rPr>
                                  <w:rStyle w:val="Link"/>
                                </w:rPr>
                                <w:t>http://www.leifiphysik.de/sites/default/files/medien/kerze7_lichtreflex_ver.jpg</w:t>
                              </w:r>
                            </w:hyperlink>
                          </w:p>
                          <w:p w14:paraId="6456BBAC" w14:textId="77777777" w:rsidR="008F1E79" w:rsidRPr="00DB0988" w:rsidRDefault="008F1E79" w:rsidP="00DB0988">
                            <w:pPr>
                              <w:jc w:val="center"/>
                              <w:rPr>
                                <w:color w:val="000000" w:themeColor="text1"/>
                              </w:rPr>
                            </w:pPr>
                            <w:r>
                              <w:rPr>
                                <w:color w:val="000000" w:themeColor="text1"/>
                              </w:rPr>
                              <w:t>oder Bilder-Suche: Kerze unter Wasser</w:t>
                            </w:r>
                          </w:p>
                        </w:txbxContent>
                      </v:textbox>
                      <w10:wrap type="through"/>
                    </v:rect>
                  </w:pict>
                </mc:Fallback>
              </mc:AlternateContent>
            </w:r>
          </w:p>
        </w:tc>
      </w:tr>
      <w:tr w:rsidR="00F6243A" w14:paraId="090BB875" w14:textId="77777777" w:rsidTr="008F1E79">
        <w:trPr>
          <w:trHeight w:val="9341"/>
        </w:trPr>
        <w:tc>
          <w:tcPr>
            <w:tcW w:w="9288" w:type="dxa"/>
            <w:gridSpan w:val="3"/>
          </w:tcPr>
          <w:p w14:paraId="6B47009D" w14:textId="77777777" w:rsidR="001942D1" w:rsidRDefault="000409EA" w:rsidP="000409EA">
            <w:pPr>
              <w:spacing w:before="120" w:line="280" w:lineRule="exact"/>
              <w:ind w:left="142"/>
              <w:rPr>
                <w:b/>
                <w:szCs w:val="22"/>
              </w:rPr>
            </w:pPr>
            <w:r>
              <w:rPr>
                <w:b/>
                <w:szCs w:val="22"/>
              </w:rPr>
              <w:lastRenderedPageBreak/>
              <w:t>Hilfe 1</w:t>
            </w:r>
          </w:p>
          <w:p w14:paraId="1DEF69F1" w14:textId="77777777" w:rsidR="000409EA" w:rsidRDefault="000409EA" w:rsidP="000409EA">
            <w:pPr>
              <w:spacing w:before="120" w:line="280" w:lineRule="exact"/>
              <w:ind w:left="142"/>
              <w:rPr>
                <w:szCs w:val="22"/>
              </w:rPr>
            </w:pPr>
            <w:r w:rsidRPr="000409EA">
              <w:rPr>
                <w:szCs w:val="22"/>
              </w:rPr>
              <w:t>Stellt die brennende Kerze so vor die Glasscheibe, dass sie mit der im Becherglas scheinbar übereinstimmt. Dann füllt das Glas mit Wasser.</w:t>
            </w:r>
          </w:p>
          <w:p w14:paraId="04C01367" w14:textId="77777777" w:rsidR="000409EA" w:rsidRDefault="000409EA" w:rsidP="000409EA">
            <w:pPr>
              <w:spacing w:before="120" w:line="280" w:lineRule="exact"/>
              <w:ind w:left="142"/>
              <w:rPr>
                <w:szCs w:val="22"/>
              </w:rPr>
            </w:pPr>
          </w:p>
          <w:p w14:paraId="57B50985" w14:textId="77777777" w:rsidR="000409EA" w:rsidRDefault="000409EA" w:rsidP="000409EA">
            <w:pPr>
              <w:spacing w:before="120" w:line="280" w:lineRule="exact"/>
              <w:ind w:left="142"/>
              <w:rPr>
                <w:b/>
                <w:szCs w:val="22"/>
              </w:rPr>
            </w:pPr>
            <w:r>
              <w:rPr>
                <w:b/>
                <w:szCs w:val="22"/>
              </w:rPr>
              <w:t>Erklärung</w:t>
            </w:r>
          </w:p>
          <w:p w14:paraId="573B0882" w14:textId="77777777" w:rsidR="000409EA" w:rsidRDefault="000409EA" w:rsidP="000409EA">
            <w:pPr>
              <w:spacing w:before="120" w:line="280" w:lineRule="exact"/>
              <w:ind w:left="142"/>
              <w:rPr>
                <w:szCs w:val="22"/>
              </w:rPr>
            </w:pPr>
            <w:r>
              <w:rPr>
                <w:szCs w:val="22"/>
              </w:rPr>
              <w:t>Auch eine</w:t>
            </w:r>
            <w:r>
              <w:t xml:space="preserve"> </w:t>
            </w:r>
            <w:r w:rsidRPr="000409EA">
              <w:rPr>
                <w:szCs w:val="22"/>
              </w:rPr>
              <w:t>Glasscheibe reflektiert das Licht, allerdings nicht so gut wie ein Spiegel. Man sieht bei Frontalansicht die brennende Kerze weil die Glasplatte als Spiegel wirkt und gleichzeitig das gefüllte Wasserglas mit der nicht angezündeten Kerze weil man durch die Glasplatte durchschauen kann. Die zweite Kerze muss so geschoben werden, dass sie „unter“ dem Spiegelbild der ersten ist. Die Abstände zur Scheibe sind gleich.</w:t>
            </w:r>
          </w:p>
          <w:p w14:paraId="0EC2513A" w14:textId="32097C0D" w:rsidR="000409EA" w:rsidRDefault="00983D01" w:rsidP="000409EA">
            <w:pPr>
              <w:spacing w:before="120" w:line="280" w:lineRule="exact"/>
              <w:ind w:left="142"/>
              <w:rPr>
                <w:szCs w:val="22"/>
              </w:rPr>
            </w:pPr>
            <w:r>
              <w:rPr>
                <w:noProof/>
                <w:szCs w:val="22"/>
              </w:rPr>
              <w:drawing>
                <wp:anchor distT="0" distB="0" distL="114300" distR="114300" simplePos="0" relativeHeight="251660288" behindDoc="0" locked="0" layoutInCell="1" allowOverlap="1" wp14:anchorId="34272F41" wp14:editId="30E8C322">
                  <wp:simplePos x="0" y="0"/>
                  <wp:positionH relativeFrom="column">
                    <wp:posOffset>914400</wp:posOffset>
                  </wp:positionH>
                  <wp:positionV relativeFrom="paragraph">
                    <wp:posOffset>120650</wp:posOffset>
                  </wp:positionV>
                  <wp:extent cx="3759200" cy="281940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2C40F" w14:textId="5B464672" w:rsidR="000409EA" w:rsidRDefault="000409EA" w:rsidP="000409EA">
            <w:pPr>
              <w:spacing w:before="120" w:line="280" w:lineRule="exact"/>
              <w:ind w:left="142"/>
              <w:rPr>
                <w:szCs w:val="22"/>
              </w:rPr>
            </w:pPr>
          </w:p>
          <w:p w14:paraId="181850D0" w14:textId="77777777" w:rsidR="000409EA" w:rsidRDefault="000409EA" w:rsidP="000409EA">
            <w:pPr>
              <w:spacing w:before="120" w:line="280" w:lineRule="exact"/>
              <w:ind w:left="142"/>
              <w:rPr>
                <w:szCs w:val="22"/>
              </w:rPr>
            </w:pPr>
          </w:p>
          <w:p w14:paraId="77E0FB79" w14:textId="77777777" w:rsidR="000409EA" w:rsidRDefault="000409EA" w:rsidP="000409EA">
            <w:pPr>
              <w:spacing w:before="120" w:line="280" w:lineRule="exact"/>
              <w:ind w:left="142"/>
              <w:rPr>
                <w:szCs w:val="22"/>
              </w:rPr>
            </w:pPr>
          </w:p>
          <w:p w14:paraId="0D1C4ED7" w14:textId="77777777" w:rsidR="000409EA" w:rsidRPr="000409EA" w:rsidRDefault="000409EA" w:rsidP="000409EA">
            <w:pPr>
              <w:spacing w:before="120" w:line="280" w:lineRule="exact"/>
              <w:ind w:left="142"/>
              <w:rPr>
                <w:szCs w:val="22"/>
              </w:rPr>
            </w:pPr>
          </w:p>
          <w:p w14:paraId="12094794" w14:textId="77777777" w:rsidR="001942D1" w:rsidRDefault="001942D1" w:rsidP="006F7470">
            <w:pPr>
              <w:spacing w:before="120" w:after="120" w:line="280" w:lineRule="exact"/>
              <w:rPr>
                <w:rFonts w:cs="Arial"/>
                <w:b/>
                <w:noProof/>
                <w:sz w:val="20"/>
                <w:szCs w:val="20"/>
              </w:rPr>
            </w:pPr>
          </w:p>
        </w:tc>
      </w:tr>
    </w:tbl>
    <w:p w14:paraId="21B0231E" w14:textId="77777777" w:rsidR="001631D4" w:rsidRDefault="001631D4" w:rsidP="001942D1"/>
    <w:sectPr w:rsidR="001631D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D2CDB" w14:textId="77777777" w:rsidR="006B6F5F" w:rsidRDefault="006B6F5F" w:rsidP="00027C55">
      <w:pPr>
        <w:spacing w:after="0" w:line="240" w:lineRule="auto"/>
      </w:pPr>
      <w:r>
        <w:separator/>
      </w:r>
    </w:p>
  </w:endnote>
  <w:endnote w:type="continuationSeparator" w:id="0">
    <w:p w14:paraId="68B64120" w14:textId="77777777" w:rsidR="006B6F5F" w:rsidRDefault="006B6F5F"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FA1E" w14:textId="3AA1140A" w:rsidR="003C68D4" w:rsidRDefault="003C68D4">
    <w:pPr>
      <w:pStyle w:val="Fuzeile"/>
    </w:pPr>
    <w:r w:rsidRPr="00AF0875">
      <w:t>H</w:t>
    </w:r>
    <w:r>
      <w:t>R_Ph_TF2_UG1a_LE_ZT_Kerze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14FC" w14:textId="77777777" w:rsidR="006B6F5F" w:rsidRDefault="006B6F5F" w:rsidP="00027C55">
      <w:pPr>
        <w:spacing w:after="0" w:line="240" w:lineRule="auto"/>
      </w:pPr>
      <w:r>
        <w:separator/>
      </w:r>
    </w:p>
  </w:footnote>
  <w:footnote w:type="continuationSeparator" w:id="0">
    <w:p w14:paraId="758718FF" w14:textId="77777777" w:rsidR="006B6F5F" w:rsidRDefault="006B6F5F"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9F7CC9"/>
    <w:multiLevelType w:val="hybridMultilevel"/>
    <w:tmpl w:val="E53E3D5C"/>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EF7AAD"/>
    <w:multiLevelType w:val="hybridMultilevel"/>
    <w:tmpl w:val="0DF83CA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7C55"/>
    <w:rsid w:val="000409EA"/>
    <w:rsid w:val="000F6152"/>
    <w:rsid w:val="00110F3E"/>
    <w:rsid w:val="001255F3"/>
    <w:rsid w:val="00140A05"/>
    <w:rsid w:val="001631D4"/>
    <w:rsid w:val="001942D1"/>
    <w:rsid w:val="001F0CEA"/>
    <w:rsid w:val="00206775"/>
    <w:rsid w:val="00210024"/>
    <w:rsid w:val="00281777"/>
    <w:rsid w:val="002F63B3"/>
    <w:rsid w:val="00392948"/>
    <w:rsid w:val="003C0085"/>
    <w:rsid w:val="003C68D4"/>
    <w:rsid w:val="00432C37"/>
    <w:rsid w:val="00434014"/>
    <w:rsid w:val="00522154"/>
    <w:rsid w:val="00527FF0"/>
    <w:rsid w:val="00581187"/>
    <w:rsid w:val="006224A9"/>
    <w:rsid w:val="006B6F5F"/>
    <w:rsid w:val="006C77B0"/>
    <w:rsid w:val="006F7470"/>
    <w:rsid w:val="00705981"/>
    <w:rsid w:val="00742872"/>
    <w:rsid w:val="007C13C1"/>
    <w:rsid w:val="007F3950"/>
    <w:rsid w:val="008D3EDE"/>
    <w:rsid w:val="008F1E79"/>
    <w:rsid w:val="00983D01"/>
    <w:rsid w:val="00996B6F"/>
    <w:rsid w:val="00A14306"/>
    <w:rsid w:val="00A86D2C"/>
    <w:rsid w:val="00B22CCD"/>
    <w:rsid w:val="00CD29C5"/>
    <w:rsid w:val="00CD2FBB"/>
    <w:rsid w:val="00CF0CCA"/>
    <w:rsid w:val="00D124C3"/>
    <w:rsid w:val="00D1545A"/>
    <w:rsid w:val="00D474F1"/>
    <w:rsid w:val="00D70CF9"/>
    <w:rsid w:val="00DB0988"/>
    <w:rsid w:val="00DE57B2"/>
    <w:rsid w:val="00DF4737"/>
    <w:rsid w:val="00DF7BA8"/>
    <w:rsid w:val="00E0093C"/>
    <w:rsid w:val="00E5778E"/>
    <w:rsid w:val="00ED179E"/>
    <w:rsid w:val="00F400AA"/>
    <w:rsid w:val="00F6243A"/>
    <w:rsid w:val="00F858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9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 w:type="character" w:styleId="Hyperlink">
    <w:name w:val="Hyperlink"/>
    <w:basedOn w:val="Absatz-Standardschriftart"/>
    <w:uiPriority w:val="99"/>
    <w:unhideWhenUsed/>
    <w:rsid w:val="00DB09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 w:type="character" w:styleId="Hyperlink">
    <w:name w:val="Hyperlink"/>
    <w:basedOn w:val="Absatz-Standardschriftart"/>
    <w:uiPriority w:val="99"/>
    <w:unhideWhenUsed/>
    <w:rsid w:val="00DB0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fiphysik.de/sites/default/files/medien/kerze7_lichtreflex_ver.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leifiphysik.de/sites/default/files/medien/kerze7_lichtreflex_ver.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2014-06-27T09:29:00Z</cp:lastPrinted>
  <dcterms:created xsi:type="dcterms:W3CDTF">2014-10-15T10:17:00Z</dcterms:created>
  <dcterms:modified xsi:type="dcterms:W3CDTF">2014-10-15T10:17:00Z</dcterms:modified>
</cp:coreProperties>
</file>