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1487"/>
        <w:gridCol w:w="5368"/>
        <w:gridCol w:w="2217"/>
      </w:tblGrid>
      <w:tr w:rsidR="006F7470" w14:paraId="73BD57E6" w14:textId="77777777" w:rsidTr="000C2135">
        <w:trPr>
          <w:trHeight w:val="868"/>
        </w:trPr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A58810A" w14:textId="77777777" w:rsidR="00027C55" w:rsidRPr="006F7470" w:rsidRDefault="006F7470" w:rsidP="000C2135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bookmarkStart w:id="0" w:name="_GoBack"/>
            <w:bookmarkEnd w:id="0"/>
            <w:r w:rsidRPr="006F7470">
              <w:rPr>
                <w:rFonts w:cs="Arial"/>
                <w:sz w:val="56"/>
                <w:szCs w:val="56"/>
              </w:rPr>
              <w:sym w:font="Webdings" w:char="F0A8"/>
            </w: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14:paraId="705B35DF" w14:textId="59CAF1AB" w:rsidR="00027C55" w:rsidRPr="00F37551" w:rsidRDefault="00BA2747" w:rsidP="000C2135">
            <w:pPr>
              <w:spacing w:before="120" w:after="120" w:line="280" w:lineRule="exact"/>
              <w:ind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Münze in der Tasse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14:paraId="762E92A9" w14:textId="77777777" w:rsidR="00027C55" w:rsidRPr="00F37551" w:rsidRDefault="00DB0988" w:rsidP="000C2135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Zaubertrick</w:t>
            </w:r>
          </w:p>
        </w:tc>
      </w:tr>
      <w:tr w:rsidR="00027C55" w14:paraId="10AEBEDD" w14:textId="77777777" w:rsidTr="000C2135">
        <w:trPr>
          <w:trHeight w:val="1944"/>
        </w:trPr>
        <w:tc>
          <w:tcPr>
            <w:tcW w:w="9072" w:type="dxa"/>
            <w:gridSpan w:val="3"/>
          </w:tcPr>
          <w:p w14:paraId="41E21228" w14:textId="77777777" w:rsidR="00206775" w:rsidRDefault="00110F3E" w:rsidP="000C2135">
            <w:pPr>
              <w:spacing w:before="120" w:line="280" w:lineRule="exact"/>
              <w:ind w:left="142"/>
              <w:rPr>
                <w:b/>
                <w:szCs w:val="22"/>
              </w:rPr>
            </w:pPr>
            <w:r w:rsidRPr="00110F3E">
              <w:rPr>
                <w:b/>
                <w:szCs w:val="22"/>
              </w:rPr>
              <w:t>Material</w:t>
            </w:r>
            <w:r w:rsidR="003C0085" w:rsidRPr="00110F3E">
              <w:rPr>
                <w:b/>
                <w:szCs w:val="22"/>
              </w:rPr>
              <w:t xml:space="preserve"> </w:t>
            </w:r>
          </w:p>
          <w:p w14:paraId="18DF6F43" w14:textId="414E4934" w:rsidR="00110F3E" w:rsidRDefault="00B637A2" w:rsidP="000C2135">
            <w:pPr>
              <w:pStyle w:val="Listenabsatz"/>
              <w:numPr>
                <w:ilvl w:val="0"/>
                <w:numId w:val="6"/>
              </w:numPr>
              <w:spacing w:before="120" w:line="280" w:lineRule="exact"/>
              <w:rPr>
                <w:szCs w:val="22"/>
              </w:rPr>
            </w:pPr>
            <w:r>
              <w:rPr>
                <w:szCs w:val="22"/>
              </w:rPr>
              <w:t>g</w:t>
            </w:r>
            <w:r w:rsidR="008859A9">
              <w:rPr>
                <w:szCs w:val="22"/>
              </w:rPr>
              <w:t>roße</w:t>
            </w:r>
            <w:r>
              <w:rPr>
                <w:szCs w:val="22"/>
              </w:rPr>
              <w:t xml:space="preserve"> Tasse</w:t>
            </w:r>
          </w:p>
          <w:p w14:paraId="4EBC11F0" w14:textId="09A7D044" w:rsidR="00110F3E" w:rsidRDefault="00B637A2" w:rsidP="000C2135">
            <w:pPr>
              <w:pStyle w:val="Listenabsatz"/>
              <w:numPr>
                <w:ilvl w:val="0"/>
                <w:numId w:val="6"/>
              </w:numPr>
              <w:spacing w:before="120" w:line="280" w:lineRule="exact"/>
              <w:rPr>
                <w:szCs w:val="22"/>
              </w:rPr>
            </w:pPr>
            <w:r>
              <w:rPr>
                <w:szCs w:val="22"/>
              </w:rPr>
              <w:t>große Münze</w:t>
            </w:r>
          </w:p>
          <w:p w14:paraId="200911A9" w14:textId="0366452D" w:rsidR="00110F3E" w:rsidRDefault="00B637A2" w:rsidP="000C2135">
            <w:pPr>
              <w:pStyle w:val="Listenabsatz"/>
              <w:numPr>
                <w:ilvl w:val="0"/>
                <w:numId w:val="6"/>
              </w:numPr>
              <w:spacing w:before="120" w:line="280" w:lineRule="exact"/>
              <w:rPr>
                <w:szCs w:val="22"/>
              </w:rPr>
            </w:pPr>
            <w:r>
              <w:rPr>
                <w:szCs w:val="22"/>
              </w:rPr>
              <w:t>Becherglas zum Auffüllen mit Wasser</w:t>
            </w:r>
          </w:p>
          <w:p w14:paraId="26B88ABA" w14:textId="55D6F392" w:rsidR="00027C55" w:rsidRPr="00B637A2" w:rsidRDefault="00B637A2" w:rsidP="000C2135">
            <w:pPr>
              <w:pStyle w:val="Listenabsatz"/>
              <w:numPr>
                <w:ilvl w:val="0"/>
                <w:numId w:val="6"/>
              </w:numPr>
              <w:spacing w:before="120" w:line="280" w:lineRule="exact"/>
              <w:rPr>
                <w:szCs w:val="22"/>
              </w:rPr>
            </w:pPr>
            <w:r>
              <w:rPr>
                <w:szCs w:val="22"/>
              </w:rPr>
              <w:t>eventuell Zielfernrohr</w:t>
            </w:r>
          </w:p>
        </w:tc>
      </w:tr>
      <w:tr w:rsidR="00027C55" w14:paraId="428A9DDC" w14:textId="77777777" w:rsidTr="000C2135">
        <w:trPr>
          <w:trHeight w:val="1791"/>
        </w:trPr>
        <w:tc>
          <w:tcPr>
            <w:tcW w:w="9072" w:type="dxa"/>
            <w:gridSpan w:val="3"/>
          </w:tcPr>
          <w:p w14:paraId="1ADCEE18" w14:textId="77777777" w:rsidR="001255F3" w:rsidRDefault="00110F3E" w:rsidP="000C2135">
            <w:pPr>
              <w:spacing w:before="120" w:line="280" w:lineRule="exact"/>
              <w:ind w:left="142"/>
              <w:rPr>
                <w:b/>
                <w:szCs w:val="22"/>
              </w:rPr>
            </w:pPr>
            <w:r>
              <w:rPr>
                <w:b/>
                <w:szCs w:val="22"/>
              </w:rPr>
              <w:t>Hinweise</w:t>
            </w:r>
          </w:p>
          <w:p w14:paraId="1E615F5E" w14:textId="77777777" w:rsidR="00B637A2" w:rsidRPr="00B637A2" w:rsidRDefault="00B637A2" w:rsidP="000C2135">
            <w:pPr>
              <w:spacing w:before="120" w:line="280" w:lineRule="exact"/>
              <w:ind w:left="142"/>
              <w:rPr>
                <w:szCs w:val="22"/>
              </w:rPr>
            </w:pPr>
            <w:r w:rsidRPr="00B637A2">
              <w:rPr>
                <w:szCs w:val="22"/>
              </w:rPr>
              <w:t>Die Tasse muss so gehalten werden, dass man von der Münze gerade noch den äußeren Rand sieht.</w:t>
            </w:r>
          </w:p>
          <w:p w14:paraId="189466B4" w14:textId="77777777" w:rsidR="00B637A2" w:rsidRPr="00B637A2" w:rsidRDefault="00B637A2" w:rsidP="000C2135">
            <w:pPr>
              <w:spacing w:before="120" w:line="280" w:lineRule="exact"/>
              <w:ind w:left="142"/>
              <w:rPr>
                <w:szCs w:val="22"/>
              </w:rPr>
            </w:pPr>
            <w:r w:rsidRPr="00B637A2">
              <w:rPr>
                <w:szCs w:val="22"/>
              </w:rPr>
              <w:t>Beim Einfüllen des Wassers darf diese Position nicht geändert werden.</w:t>
            </w:r>
          </w:p>
          <w:p w14:paraId="359C26D6" w14:textId="1034BACB" w:rsidR="001F0CEA" w:rsidRPr="00DF4737" w:rsidRDefault="00B637A2" w:rsidP="000C2135">
            <w:pPr>
              <w:spacing w:before="120" w:line="280" w:lineRule="exact"/>
              <w:ind w:left="142"/>
              <w:rPr>
                <w:szCs w:val="22"/>
              </w:rPr>
            </w:pPr>
            <w:r w:rsidRPr="00B637A2">
              <w:rPr>
                <w:szCs w:val="22"/>
              </w:rPr>
              <w:t>Eventuell ist dafür der Einsatz eines „Zielfernrohres“ hilfreich.</w:t>
            </w:r>
          </w:p>
        </w:tc>
      </w:tr>
      <w:tr w:rsidR="001F0CEA" w14:paraId="58D48033" w14:textId="77777777" w:rsidTr="000C2135">
        <w:trPr>
          <w:trHeight w:val="7941"/>
        </w:trPr>
        <w:tc>
          <w:tcPr>
            <w:tcW w:w="9072" w:type="dxa"/>
            <w:gridSpan w:val="3"/>
          </w:tcPr>
          <w:p w14:paraId="5AD6CAA6" w14:textId="6D953E53" w:rsidR="001F0CEA" w:rsidRDefault="00DF4737" w:rsidP="000C2135">
            <w:pPr>
              <w:spacing w:before="120" w:line="280" w:lineRule="exact"/>
              <w:ind w:left="142"/>
              <w:rPr>
                <w:b/>
                <w:szCs w:val="22"/>
              </w:rPr>
            </w:pPr>
            <w:r>
              <w:rPr>
                <w:b/>
                <w:szCs w:val="22"/>
              </w:rPr>
              <w:t>Aufgaben</w:t>
            </w:r>
          </w:p>
          <w:p w14:paraId="7D293850" w14:textId="77777777" w:rsidR="00DF4737" w:rsidRDefault="00DF4737" w:rsidP="000C2135">
            <w:pPr>
              <w:pStyle w:val="Listenabsatz"/>
              <w:numPr>
                <w:ilvl w:val="0"/>
                <w:numId w:val="7"/>
              </w:numPr>
              <w:spacing w:before="120" w:line="280" w:lineRule="exact"/>
              <w:ind w:left="567" w:hanging="425"/>
              <w:rPr>
                <w:szCs w:val="22"/>
              </w:rPr>
            </w:pPr>
            <w:r>
              <w:rPr>
                <w:szCs w:val="22"/>
              </w:rPr>
              <w:t>Führt den Zaubertrick durch.</w:t>
            </w:r>
          </w:p>
          <w:p w14:paraId="3162587D" w14:textId="77777777" w:rsidR="00DF4737" w:rsidRDefault="00DF4737" w:rsidP="000C2135">
            <w:pPr>
              <w:pStyle w:val="Listenabsatz"/>
              <w:numPr>
                <w:ilvl w:val="0"/>
                <w:numId w:val="7"/>
              </w:numPr>
              <w:spacing w:before="120" w:line="280" w:lineRule="exact"/>
              <w:ind w:left="567" w:hanging="425"/>
              <w:rPr>
                <w:szCs w:val="22"/>
              </w:rPr>
            </w:pPr>
            <w:r>
              <w:rPr>
                <w:szCs w:val="22"/>
              </w:rPr>
              <w:t>Optimiert die Anordnung.</w:t>
            </w:r>
          </w:p>
          <w:p w14:paraId="24E97DF7" w14:textId="3B84F7D3" w:rsidR="00DF4737" w:rsidRDefault="007C3735" w:rsidP="000C2135">
            <w:pPr>
              <w:pStyle w:val="Listenabsatz"/>
              <w:numPr>
                <w:ilvl w:val="0"/>
                <w:numId w:val="7"/>
              </w:numPr>
              <w:spacing w:before="120" w:line="280" w:lineRule="exact"/>
              <w:ind w:left="567" w:hanging="425"/>
              <w:rPr>
                <w:szCs w:val="22"/>
              </w:rPr>
            </w:pPr>
            <w:r w:rsidRPr="007C3735">
              <w:rPr>
                <w:szCs w:val="22"/>
              </w:rPr>
              <w:t>Überlegt genau, wie ihr den Trick vorführt und wie ihr eure Zuschauer am besten verblüffen könnt</w:t>
            </w:r>
            <w:r w:rsidR="00DF4737">
              <w:rPr>
                <w:szCs w:val="22"/>
              </w:rPr>
              <w:t>.</w:t>
            </w:r>
          </w:p>
          <w:p w14:paraId="2C923C4E" w14:textId="7302C6B2" w:rsidR="00DF4737" w:rsidRDefault="00DF4737" w:rsidP="000C2135">
            <w:pPr>
              <w:pStyle w:val="Listenabsatz"/>
              <w:numPr>
                <w:ilvl w:val="0"/>
                <w:numId w:val="7"/>
              </w:numPr>
              <w:spacing w:before="120" w:line="280" w:lineRule="exact"/>
              <w:ind w:left="567" w:hanging="425"/>
              <w:rPr>
                <w:szCs w:val="22"/>
              </w:rPr>
            </w:pPr>
            <w:r>
              <w:rPr>
                <w:szCs w:val="22"/>
              </w:rPr>
              <w:t>Fertigt eine Skizze m</w:t>
            </w:r>
            <w:r w:rsidR="007C3735">
              <w:rPr>
                <w:szCs w:val="22"/>
              </w:rPr>
              <w:t>it Strahlengang an.</w:t>
            </w:r>
          </w:p>
          <w:p w14:paraId="0120526F" w14:textId="0B4D01EC" w:rsidR="00DF4737" w:rsidRDefault="00DF4737" w:rsidP="000C2135">
            <w:pPr>
              <w:pStyle w:val="Listenabsatz"/>
              <w:numPr>
                <w:ilvl w:val="0"/>
                <w:numId w:val="7"/>
              </w:numPr>
              <w:spacing w:before="120" w:line="280" w:lineRule="exact"/>
              <w:ind w:left="567" w:hanging="425"/>
              <w:rPr>
                <w:szCs w:val="22"/>
              </w:rPr>
            </w:pPr>
            <w:r>
              <w:rPr>
                <w:szCs w:val="22"/>
              </w:rPr>
              <w:t>Beschreibt die Durchführung des Tricks genau.</w:t>
            </w:r>
          </w:p>
          <w:p w14:paraId="5007147C" w14:textId="7F1D4BAC" w:rsidR="00DF4737" w:rsidRDefault="00DF4737" w:rsidP="000C2135">
            <w:pPr>
              <w:pStyle w:val="Listenabsatz"/>
              <w:numPr>
                <w:ilvl w:val="0"/>
                <w:numId w:val="7"/>
              </w:numPr>
              <w:spacing w:before="120" w:line="280" w:lineRule="exact"/>
              <w:ind w:left="567" w:hanging="425"/>
              <w:rPr>
                <w:szCs w:val="22"/>
              </w:rPr>
            </w:pPr>
            <w:r>
              <w:rPr>
                <w:szCs w:val="22"/>
              </w:rPr>
              <w:t>Erklärt den Trick mit physikalischen Mitteln.</w:t>
            </w:r>
          </w:p>
          <w:p w14:paraId="1D5173CF" w14:textId="1184E367" w:rsidR="001F0CEA" w:rsidRPr="000C2135" w:rsidRDefault="007C3735" w:rsidP="000C2135">
            <w:pPr>
              <w:pStyle w:val="Listenabsatz"/>
              <w:numPr>
                <w:ilvl w:val="0"/>
                <w:numId w:val="7"/>
              </w:numPr>
              <w:spacing w:before="120" w:line="280" w:lineRule="exact"/>
              <w:ind w:left="567" w:hanging="425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B0EE7C6" wp14:editId="3214939A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528320</wp:posOffset>
                  </wp:positionV>
                  <wp:extent cx="3429000" cy="2633345"/>
                  <wp:effectExtent l="0" t="0" r="0" b="8255"/>
                  <wp:wrapTopAndBottom/>
                  <wp:docPr id="2" name="Grafik 1" descr="IMG_34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42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263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4737">
              <w:rPr>
                <w:szCs w:val="22"/>
              </w:rPr>
              <w:t>Fertigt ein Poster an: „Unser Zaubertrick“.</w:t>
            </w:r>
          </w:p>
        </w:tc>
      </w:tr>
      <w:tr w:rsidR="00F6243A" w14:paraId="090BB875" w14:textId="77777777" w:rsidTr="000C2135">
        <w:trPr>
          <w:trHeight w:val="4522"/>
        </w:trPr>
        <w:tc>
          <w:tcPr>
            <w:tcW w:w="9072" w:type="dxa"/>
            <w:gridSpan w:val="3"/>
          </w:tcPr>
          <w:p w14:paraId="6B47009D" w14:textId="77777777" w:rsidR="001942D1" w:rsidRDefault="000409EA" w:rsidP="000C2135">
            <w:pPr>
              <w:spacing w:before="120" w:line="280" w:lineRule="exact"/>
              <w:ind w:left="142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Hilfe 1</w:t>
            </w:r>
          </w:p>
          <w:p w14:paraId="3D252945" w14:textId="64CAF780" w:rsidR="008859A9" w:rsidRDefault="00B637A2" w:rsidP="000C2135">
            <w:pPr>
              <w:spacing w:before="120" w:line="280" w:lineRule="exact"/>
              <w:ind w:left="142"/>
              <w:rPr>
                <w:szCs w:val="22"/>
              </w:rPr>
            </w:pPr>
            <w:r w:rsidRPr="00B637A2">
              <w:rPr>
                <w:szCs w:val="22"/>
              </w:rPr>
              <w:t xml:space="preserve">Die Münze kann zunächst nicht gesehen werden, weil das Licht, das von der Münze in unser Auge fällt, den „Geradeausweg“ in Luft nimmt. Dieser Weg wird von der Tasse unterbrochen. </w:t>
            </w:r>
          </w:p>
          <w:p w14:paraId="55AD0EA3" w14:textId="77777777" w:rsidR="008859A9" w:rsidRDefault="008859A9" w:rsidP="000C2135">
            <w:pPr>
              <w:spacing w:before="120" w:line="280" w:lineRule="exact"/>
              <w:ind w:left="142"/>
              <w:rPr>
                <w:szCs w:val="22"/>
              </w:rPr>
            </w:pPr>
          </w:p>
          <w:p w14:paraId="57B50985" w14:textId="770A534A" w:rsidR="000409EA" w:rsidRDefault="008859A9" w:rsidP="000C2135">
            <w:pPr>
              <w:spacing w:before="120" w:line="280" w:lineRule="exact"/>
              <w:ind w:left="142"/>
              <w:rPr>
                <w:b/>
                <w:szCs w:val="22"/>
              </w:rPr>
            </w:pPr>
            <w:r>
              <w:rPr>
                <w:b/>
                <w:szCs w:val="22"/>
              </w:rPr>
              <w:t>Hilfe 2</w:t>
            </w:r>
          </w:p>
          <w:p w14:paraId="2068E3F0" w14:textId="77991F0B" w:rsidR="00B637A2" w:rsidRPr="00B637A2" w:rsidRDefault="00B637A2" w:rsidP="000C2135">
            <w:pPr>
              <w:spacing w:before="120" w:line="280" w:lineRule="exact"/>
              <w:ind w:left="142"/>
              <w:rPr>
                <w:szCs w:val="22"/>
              </w:rPr>
            </w:pPr>
            <w:r w:rsidRPr="00B637A2">
              <w:rPr>
                <w:szCs w:val="22"/>
              </w:rPr>
              <w:t xml:space="preserve">Wenn Wasser in die Tasse gefüllt wird, ändert sich der Lichtweg. Das </w:t>
            </w:r>
            <w:r>
              <w:rPr>
                <w:szCs w:val="22"/>
              </w:rPr>
              <w:t>Licht wird an der Grenzfläche zw</w:t>
            </w:r>
            <w:r w:rsidRPr="00B637A2">
              <w:rPr>
                <w:szCs w:val="22"/>
              </w:rPr>
              <w:t>ischen Wasser und Luft gebrochen. Wir sehen die Münze an einer Stelle, an der sie in Wirklichkeit gar nicht ist.</w:t>
            </w:r>
          </w:p>
          <w:p w14:paraId="0D1C4ED7" w14:textId="77777777" w:rsidR="000409EA" w:rsidRPr="000409EA" w:rsidRDefault="000409EA" w:rsidP="000C2135">
            <w:pPr>
              <w:spacing w:before="120" w:line="280" w:lineRule="exact"/>
              <w:ind w:left="142"/>
              <w:rPr>
                <w:szCs w:val="22"/>
              </w:rPr>
            </w:pPr>
          </w:p>
          <w:p w14:paraId="12094794" w14:textId="77777777" w:rsidR="001942D1" w:rsidRDefault="001942D1" w:rsidP="000C2135">
            <w:pPr>
              <w:spacing w:before="120" w:after="120" w:line="280" w:lineRule="exact"/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</w:tbl>
    <w:p w14:paraId="21B0231E" w14:textId="77777777" w:rsidR="001631D4" w:rsidRDefault="001631D4" w:rsidP="001942D1"/>
    <w:sectPr w:rsidR="001631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32AC6" w14:textId="77777777" w:rsidR="008628A1" w:rsidRDefault="008628A1" w:rsidP="00027C55">
      <w:pPr>
        <w:spacing w:after="0" w:line="240" w:lineRule="auto"/>
      </w:pPr>
      <w:r>
        <w:separator/>
      </w:r>
    </w:p>
  </w:endnote>
  <w:endnote w:type="continuationSeparator" w:id="0">
    <w:p w14:paraId="47C427DF" w14:textId="77777777" w:rsidR="008628A1" w:rsidRDefault="008628A1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37904" w14:textId="77777777" w:rsidR="00F948E6" w:rsidRDefault="00F948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80470" w14:textId="77CB7D52" w:rsidR="00F948E6" w:rsidRDefault="00F948E6">
    <w:pPr>
      <w:pStyle w:val="Fuzeile"/>
    </w:pPr>
    <w:r w:rsidRPr="00AF0875">
      <w:t>H</w:t>
    </w:r>
    <w:r>
      <w:t>R_Ph_TF2_UG1a_LE_ZT_Muenz_Tasse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F975F" w14:textId="77777777" w:rsidR="00F948E6" w:rsidRDefault="00F948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D72D3" w14:textId="77777777" w:rsidR="008628A1" w:rsidRDefault="008628A1" w:rsidP="00027C55">
      <w:pPr>
        <w:spacing w:after="0" w:line="240" w:lineRule="auto"/>
      </w:pPr>
      <w:r>
        <w:separator/>
      </w:r>
    </w:p>
  </w:footnote>
  <w:footnote w:type="continuationSeparator" w:id="0">
    <w:p w14:paraId="644182E5" w14:textId="77777777" w:rsidR="008628A1" w:rsidRDefault="008628A1" w:rsidP="0002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92586" w14:textId="77777777" w:rsidR="00F948E6" w:rsidRDefault="00F948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AF107" w14:textId="77777777" w:rsidR="00F948E6" w:rsidRDefault="00F948E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A95B1" w14:textId="77777777" w:rsidR="00F948E6" w:rsidRDefault="00F948E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1863"/>
    <w:multiLevelType w:val="hybridMultilevel"/>
    <w:tmpl w:val="3C32BD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96A59"/>
    <w:multiLevelType w:val="hybridMultilevel"/>
    <w:tmpl w:val="65D62CDA"/>
    <w:lvl w:ilvl="0" w:tplc="79BA74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F7CC9"/>
    <w:multiLevelType w:val="hybridMultilevel"/>
    <w:tmpl w:val="E53E3D5C"/>
    <w:lvl w:ilvl="0" w:tplc="0407000F">
      <w:start w:val="1"/>
      <w:numFmt w:val="decimal"/>
      <w:lvlText w:val="%1.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4FA3EB3"/>
    <w:multiLevelType w:val="hybridMultilevel"/>
    <w:tmpl w:val="5BB0EE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F39F7"/>
    <w:multiLevelType w:val="hybridMultilevel"/>
    <w:tmpl w:val="457C22C4"/>
    <w:lvl w:ilvl="0" w:tplc="FCC2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F7AAD"/>
    <w:multiLevelType w:val="hybridMultilevel"/>
    <w:tmpl w:val="0DF83CA8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770D0D92"/>
    <w:multiLevelType w:val="hybridMultilevel"/>
    <w:tmpl w:val="AB821672"/>
    <w:lvl w:ilvl="0" w:tplc="2B50E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5"/>
    <w:rsid w:val="00027C55"/>
    <w:rsid w:val="000409EA"/>
    <w:rsid w:val="000C2135"/>
    <w:rsid w:val="000F6152"/>
    <w:rsid w:val="00110F3E"/>
    <w:rsid w:val="001255F3"/>
    <w:rsid w:val="00140A05"/>
    <w:rsid w:val="001631D4"/>
    <w:rsid w:val="001942D1"/>
    <w:rsid w:val="001F0CEA"/>
    <w:rsid w:val="00206775"/>
    <w:rsid w:val="00210024"/>
    <w:rsid w:val="00265D79"/>
    <w:rsid w:val="00281777"/>
    <w:rsid w:val="002F63B3"/>
    <w:rsid w:val="00392948"/>
    <w:rsid w:val="003C0085"/>
    <w:rsid w:val="00432C37"/>
    <w:rsid w:val="00434014"/>
    <w:rsid w:val="004F02C0"/>
    <w:rsid w:val="00522154"/>
    <w:rsid w:val="00527FF0"/>
    <w:rsid w:val="00581187"/>
    <w:rsid w:val="006224A9"/>
    <w:rsid w:val="006C77B0"/>
    <w:rsid w:val="006F7470"/>
    <w:rsid w:val="00705981"/>
    <w:rsid w:val="00742872"/>
    <w:rsid w:val="007C13C1"/>
    <w:rsid w:val="007C3735"/>
    <w:rsid w:val="007F3950"/>
    <w:rsid w:val="008628A1"/>
    <w:rsid w:val="008859A9"/>
    <w:rsid w:val="008D3EDE"/>
    <w:rsid w:val="008F1E79"/>
    <w:rsid w:val="00983D01"/>
    <w:rsid w:val="00996B6F"/>
    <w:rsid w:val="00A14306"/>
    <w:rsid w:val="00A86D2C"/>
    <w:rsid w:val="00B22CCD"/>
    <w:rsid w:val="00B637A2"/>
    <w:rsid w:val="00BA2747"/>
    <w:rsid w:val="00CD29C5"/>
    <w:rsid w:val="00CF0CCA"/>
    <w:rsid w:val="00D124C3"/>
    <w:rsid w:val="00D1545A"/>
    <w:rsid w:val="00D474F1"/>
    <w:rsid w:val="00D70CF9"/>
    <w:rsid w:val="00DB0988"/>
    <w:rsid w:val="00DE57B2"/>
    <w:rsid w:val="00DF4737"/>
    <w:rsid w:val="00DF7BA8"/>
    <w:rsid w:val="00E0093C"/>
    <w:rsid w:val="00E5778E"/>
    <w:rsid w:val="00EB39B2"/>
    <w:rsid w:val="00ED179E"/>
    <w:rsid w:val="00F400AA"/>
    <w:rsid w:val="00F6243A"/>
    <w:rsid w:val="00F8587B"/>
    <w:rsid w:val="00F9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92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B09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B0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</cp:lastModifiedBy>
  <cp:revision>2</cp:revision>
  <cp:lastPrinted>2014-06-27T09:29:00Z</cp:lastPrinted>
  <dcterms:created xsi:type="dcterms:W3CDTF">2014-10-15T10:18:00Z</dcterms:created>
  <dcterms:modified xsi:type="dcterms:W3CDTF">2014-10-15T10:18:00Z</dcterms:modified>
</cp:coreProperties>
</file>