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90D58" w:rsidRPr="00493E31" w:rsidTr="00555DEF">
        <w:tc>
          <w:tcPr>
            <w:tcW w:w="9180" w:type="dxa"/>
            <w:shd w:val="clear" w:color="auto" w:fill="auto"/>
            <w:vAlign w:val="center"/>
          </w:tcPr>
          <w:p w:rsidR="00790D58" w:rsidRPr="00493E31" w:rsidRDefault="00C22909" w:rsidP="0083293A">
            <w:pPr>
              <w:spacing w:after="0" w:line="240" w:lineRule="auto"/>
              <w:rPr>
                <w:b/>
                <w:sz w:val="28"/>
                <w:szCs w:val="28"/>
              </w:rPr>
            </w:pPr>
            <w:r>
              <w:rPr>
                <w:rFonts w:cs="Arial"/>
                <w:b/>
                <w:sz w:val="28"/>
                <w:szCs w:val="28"/>
              </w:rPr>
              <w:t xml:space="preserve">Energiebetrachtung </w:t>
            </w:r>
            <w:r w:rsidR="0083293A">
              <w:rPr>
                <w:rFonts w:cs="Arial"/>
                <w:b/>
                <w:sz w:val="28"/>
                <w:szCs w:val="28"/>
              </w:rPr>
              <w:t>am elektrischen Modellaufzug</w:t>
            </w:r>
          </w:p>
        </w:tc>
      </w:tr>
    </w:tbl>
    <w:p w:rsidR="00D8025D" w:rsidRDefault="00D8025D" w:rsidP="00F7335A">
      <w:pPr>
        <w:spacing w:after="0" w:line="240" w:lineRule="auto"/>
      </w:pPr>
      <w:r>
        <w:tab/>
      </w:r>
      <w:r>
        <w:tab/>
      </w:r>
      <w:r>
        <w:tab/>
      </w:r>
    </w:p>
    <w:p w:rsidR="00F7335A" w:rsidRDefault="00AB2985" w:rsidP="00F7335A">
      <w:pPr>
        <w:spacing w:after="0" w:line="240" w:lineRule="auto"/>
      </w:pPr>
      <w:sdt>
        <w:sdtPr>
          <w:id w:val="-256137952"/>
          <w14:checkbox>
            <w14:checked w14:val="0"/>
            <w14:checkedState w14:val="2612" w14:font="MS Gothic"/>
            <w14:uncheckedState w14:val="2610" w14:font="MS Gothic"/>
          </w14:checkbox>
        </w:sdtPr>
        <w:sdtEndPr/>
        <w:sdtContent>
          <w:r w:rsidR="004600E1">
            <w:rPr>
              <w:rFonts w:ascii="MS Gothic" w:eastAsia="MS Gothic" w:hAnsi="MS Gothic" w:hint="eastAsia"/>
            </w:rPr>
            <w:t>☐</w:t>
          </w:r>
        </w:sdtContent>
      </w:sdt>
      <w:r w:rsidR="003F3096">
        <w:t xml:space="preserve"> Lehrerversuch</w:t>
      </w:r>
      <w:r w:rsidR="00F7335A">
        <w:tab/>
      </w:r>
      <w:sdt>
        <w:sdtPr>
          <w:id w:val="2142999356"/>
          <w14:checkbox>
            <w14:checked w14:val="1"/>
            <w14:checkedState w14:val="2612" w14:font="MS Gothic"/>
            <w14:uncheckedState w14:val="2610" w14:font="MS Gothic"/>
          </w14:checkbox>
        </w:sdtPr>
        <w:sdtEndPr/>
        <w:sdtContent>
          <w:r w:rsidR="003E0454">
            <w:rPr>
              <w:rFonts w:ascii="MS Gothic" w:eastAsia="MS Gothic" w:hAnsi="MS Gothic" w:hint="eastAsia"/>
            </w:rPr>
            <w:t>☒</w:t>
          </w:r>
        </w:sdtContent>
      </w:sdt>
      <w:r w:rsidR="003F3096" w:rsidRPr="000873A7">
        <w:t xml:space="preserve"> Lehrerversuch</w:t>
      </w:r>
      <w:r w:rsidR="00F7335A" w:rsidRPr="000873A7">
        <w:t xml:space="preserve"> mit Schülerbeteiligung</w:t>
      </w:r>
      <w:r w:rsidR="00F7335A">
        <w:t xml:space="preserve"> </w:t>
      </w:r>
      <w:r w:rsidR="00F7335A">
        <w:tab/>
      </w:r>
      <w:sdt>
        <w:sdtPr>
          <w:id w:val="1723018752"/>
          <w14:checkbox>
            <w14:checked w14:val="0"/>
            <w14:checkedState w14:val="2612" w14:font="MS Gothic"/>
            <w14:uncheckedState w14:val="2610" w14:font="MS Gothic"/>
          </w14:checkbox>
        </w:sdtPr>
        <w:sdtEndPr/>
        <w:sdtContent>
          <w:r w:rsidR="0083293A">
            <w:rPr>
              <w:rFonts w:ascii="MS Gothic" w:eastAsia="MS Gothic" w:hAnsi="MS Gothic" w:hint="eastAsia"/>
            </w:rPr>
            <w:t>☐</w:t>
          </w:r>
        </w:sdtContent>
      </w:sdt>
      <w:r w:rsidR="003F3096">
        <w:t xml:space="preserve"> Schülerversuch</w:t>
      </w:r>
    </w:p>
    <w:p w:rsidR="00F7335A" w:rsidRDefault="00F7335A" w:rsidP="00F7335A">
      <w:pPr>
        <w:spacing w:after="0" w:line="240" w:lineRule="auto"/>
      </w:pPr>
    </w:p>
    <w:p w:rsidR="00F7335A" w:rsidRPr="00044DC4" w:rsidRDefault="00790D58" w:rsidP="00260D3B">
      <w:pPr>
        <w:spacing w:after="120" w:line="240" w:lineRule="auto"/>
        <w:rPr>
          <w:b/>
        </w:rPr>
      </w:pPr>
      <w:r>
        <w:rPr>
          <w:b/>
        </w:rPr>
        <w:t>Aussagekräftige</w:t>
      </w:r>
      <w:r w:rsidR="003F3096">
        <w:rPr>
          <w:b/>
        </w:rPr>
        <w:t xml:space="preserve"> Beschreibung </w:t>
      </w:r>
      <w:r w:rsidR="00627E47">
        <w:rPr>
          <w:b/>
        </w:rPr>
        <w:t xml:space="preserve">(z. B. Text, Bild, </w:t>
      </w:r>
      <w:r w:rsidR="002F3620">
        <w:rPr>
          <w:b/>
        </w:rPr>
        <w:t xml:space="preserve">Skizze) </w:t>
      </w:r>
      <w:r w:rsidR="003F3096">
        <w:rPr>
          <w:b/>
        </w:rPr>
        <w:t>des Versuchs</w:t>
      </w:r>
      <w:r w:rsidR="00627E47">
        <w:rPr>
          <w:b/>
        </w:rPr>
        <w:t>:</w:t>
      </w:r>
    </w:p>
    <w:tbl>
      <w:tblPr>
        <w:tblStyle w:val="Tabellenraster"/>
        <w:tblW w:w="9180" w:type="dxa"/>
        <w:tblLook w:val="04A0" w:firstRow="1" w:lastRow="0" w:firstColumn="1" w:lastColumn="0" w:noHBand="0" w:noVBand="1"/>
      </w:tblPr>
      <w:tblGrid>
        <w:gridCol w:w="9180"/>
      </w:tblGrid>
      <w:tr w:rsidR="003E0454" w:rsidTr="003326CC">
        <w:tc>
          <w:tcPr>
            <w:tcW w:w="9180" w:type="dxa"/>
          </w:tcPr>
          <w:p w:rsidR="003326CC" w:rsidRPr="004600E1" w:rsidRDefault="004600E1" w:rsidP="00B51DA5">
            <w:pPr>
              <w:rPr>
                <w:rFonts w:cs="Arial"/>
                <w:sz w:val="20"/>
              </w:rPr>
            </w:pPr>
            <w:r>
              <w:rPr>
                <w:noProof/>
              </w:rPr>
              <mc:AlternateContent>
                <mc:Choice Requires="wps">
                  <w:drawing>
                    <wp:anchor distT="0" distB="0" distL="114300" distR="114300" simplePos="0" relativeHeight="251659264" behindDoc="0" locked="0" layoutInCell="1" allowOverlap="1" wp14:anchorId="47A87F2C" wp14:editId="262390B4">
                      <wp:simplePos x="0" y="0"/>
                      <wp:positionH relativeFrom="column">
                        <wp:posOffset>5063048</wp:posOffset>
                      </wp:positionH>
                      <wp:positionV relativeFrom="paragraph">
                        <wp:posOffset>2914733</wp:posOffset>
                      </wp:positionV>
                      <wp:extent cx="628153" cy="3036735"/>
                      <wp:effectExtent l="0" t="0" r="19685" b="11430"/>
                      <wp:wrapNone/>
                      <wp:docPr id="5" name="Textfeld 5"/>
                      <wp:cNvGraphicFramePr/>
                      <a:graphic xmlns:a="http://schemas.openxmlformats.org/drawingml/2006/main">
                        <a:graphicData uri="http://schemas.microsoft.com/office/word/2010/wordprocessingShape">
                          <wps:wsp>
                            <wps:cNvSpPr txBox="1"/>
                            <wps:spPr>
                              <a:xfrm>
                                <a:off x="0" y="0"/>
                                <a:ext cx="628153" cy="303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00E1" w:rsidRPr="00B51DA5" w:rsidRDefault="004600E1">
                                  <w:pPr>
                                    <w:rPr>
                                      <w:sz w:val="16"/>
                                      <w:szCs w:val="16"/>
                                    </w:rPr>
                                  </w:pPr>
                                  <w:r w:rsidRPr="00B51DA5">
                                    <w:rPr>
                                      <w:rFonts w:cs="Arial"/>
                                      <w:sz w:val="16"/>
                                      <w:szCs w:val="16"/>
                                    </w:rPr>
                                    <w:t>Bildquelle der Schemazeichnung: Energiebilanzen und Wirkungsgrade – Maschinen im Basiskonzept Energie, Handreichung zum Themenfeld 10, Pädagogisches Landesinstitut Rheinland-Pfalz, Seite 31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98.65pt;margin-top:229.5pt;width:49.45pt;height:2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" fillcolor="white [3201]" strokeweight=".5pt">
                      <v:textbox style="layout-flow:vertical;mso-layout-flow-alt:bottom-to-top">
                        <w:txbxContent>
                          <w:p w:rsidR="004600E1" w:rsidRPr="00B51DA5" w:rsidRDefault="004600E1">
                            <w:pPr>
                              <w:rPr>
                                <w:sz w:val="16"/>
                                <w:szCs w:val="16"/>
                              </w:rPr>
                            </w:pPr>
                            <w:r w:rsidRPr="00B51DA5">
                              <w:rPr>
                                <w:rFonts w:cs="Arial"/>
                                <w:sz w:val="16"/>
                                <w:szCs w:val="16"/>
                              </w:rPr>
                              <w:t>Bildquelle der Schemazeichnung: Energiebilanzen und Wirkungsgrade – Maschinen im Basiskonzept Energie, Handreichung zum Themenfeld 10, Pädagogisches Landesinstitut Rheinland-Pfalz, Seite 31</w:t>
                            </w:r>
                          </w:p>
                        </w:txbxContent>
                      </v:textbox>
                    </v:shape>
                  </w:pict>
                </mc:Fallback>
              </mc:AlternateContent>
            </w:r>
            <w:r w:rsidR="00F97927">
              <w:br/>
            </w:r>
            <w:r w:rsidR="00335E3C">
              <w:rPr>
                <w:rFonts w:cs="Arial"/>
                <w:noProof/>
                <w:sz w:val="20"/>
              </w:rPr>
              <w:drawing>
                <wp:anchor distT="0" distB="0" distL="114300" distR="114300" simplePos="0" relativeHeight="251658240" behindDoc="0" locked="0" layoutInCell="1" allowOverlap="1" wp14:anchorId="3D731B70" wp14:editId="03F06D8F">
                  <wp:simplePos x="0" y="0"/>
                  <wp:positionH relativeFrom="column">
                    <wp:posOffset>3272472</wp:posOffset>
                  </wp:positionH>
                  <wp:positionV relativeFrom="paragraph">
                    <wp:posOffset>293689</wp:posOffset>
                  </wp:positionV>
                  <wp:extent cx="2612373" cy="2100682"/>
                  <wp:effectExtent l="7938" t="0" r="6032" b="6033"/>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04255.jpg"/>
                          <pic:cNvPicPr/>
                        </pic:nvPicPr>
                        <pic:blipFill rotWithShape="1">
                          <a:blip r:embed="rId8" cstate="print">
                            <a:extLst>
                              <a:ext uri="{28A0092B-C50C-407E-A947-70E740481C1C}">
                                <a14:useLocalDpi xmlns:a14="http://schemas.microsoft.com/office/drawing/2010/main" val="0"/>
                              </a:ext>
                            </a:extLst>
                          </a:blip>
                          <a:srcRect l="15809" t="28640" r="30578" b="13883"/>
                          <a:stretch/>
                        </pic:blipFill>
                        <pic:spPr bwMode="auto">
                          <a:xfrm rot="5400000">
                            <a:off x="0" y="0"/>
                            <a:ext cx="2612373" cy="21006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5E3C">
              <w:rPr>
                <w:rFonts w:cs="Arial"/>
                <w:noProof/>
                <w:sz w:val="20"/>
              </w:rPr>
              <w:drawing>
                <wp:inline distT="0" distB="0" distL="0" distR="0" wp14:anchorId="39A7C092" wp14:editId="73936EA9">
                  <wp:extent cx="5753100" cy="2407668"/>
                  <wp:effectExtent l="0" t="3493"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31_103309.jpg"/>
                          <pic:cNvPicPr/>
                        </pic:nvPicPr>
                        <pic:blipFill rotWithShape="1">
                          <a:blip r:embed="rId9" cstate="print">
                            <a:extLst>
                              <a:ext uri="{28A0092B-C50C-407E-A947-70E740481C1C}">
                                <a14:useLocalDpi xmlns:a14="http://schemas.microsoft.com/office/drawing/2010/main" val="0"/>
                              </a:ext>
                            </a:extLst>
                          </a:blip>
                          <a:srcRect t="25050" b="19154"/>
                          <a:stretch/>
                        </pic:blipFill>
                        <pic:spPr bwMode="auto">
                          <a:xfrm rot="5400000">
                            <a:off x="0" y="0"/>
                            <a:ext cx="5759450" cy="2410325"/>
                          </a:xfrm>
                          <a:prstGeom prst="rect">
                            <a:avLst/>
                          </a:prstGeom>
                          <a:ln>
                            <a:noFill/>
                          </a:ln>
                          <a:extLst>
                            <a:ext uri="{53640926-AAD7-44D8-BBD7-CCE9431645EC}">
                              <a14:shadowObscured xmlns:a14="http://schemas.microsoft.com/office/drawing/2010/main"/>
                            </a:ext>
                          </a:extLst>
                        </pic:spPr>
                      </pic:pic>
                    </a:graphicData>
                  </a:graphic>
                </wp:inline>
              </w:drawing>
            </w:r>
            <w:r>
              <w:rPr>
                <w:rFonts w:cs="Arial"/>
                <w:sz w:val="20"/>
              </w:rPr>
              <w:t xml:space="preserve">                </w:t>
            </w:r>
            <w:r w:rsidR="00242E85">
              <w:rPr>
                <w:rFonts w:cs="Arial"/>
                <w:noProof/>
                <w:sz w:val="20"/>
              </w:rPr>
              <w:drawing>
                <wp:inline distT="0" distB="0" distL="0" distR="0" wp14:anchorId="7A09507D" wp14:editId="5261B86E">
                  <wp:extent cx="2213761" cy="2305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3761" cy="2305050"/>
                          </a:xfrm>
                          <a:prstGeom prst="rect">
                            <a:avLst/>
                          </a:prstGeom>
                          <a:noFill/>
                          <a:ln>
                            <a:noFill/>
                          </a:ln>
                        </pic:spPr>
                      </pic:pic>
                    </a:graphicData>
                  </a:graphic>
                </wp:inline>
              </w:drawing>
            </w:r>
          </w:p>
        </w:tc>
      </w:tr>
      <w:tr w:rsidR="003E0454" w:rsidTr="003326CC">
        <w:tc>
          <w:tcPr>
            <w:tcW w:w="9180" w:type="dxa"/>
          </w:tcPr>
          <w:p w:rsidR="00E75075" w:rsidRPr="00384ED6" w:rsidRDefault="00E75075" w:rsidP="00E75075">
            <w:pPr>
              <w:rPr>
                <w:rFonts w:cs="Arial"/>
                <w:b/>
              </w:rPr>
            </w:pPr>
            <w:r w:rsidRPr="00384ED6">
              <w:rPr>
                <w:rFonts w:cs="Arial"/>
                <w:b/>
              </w:rPr>
              <w:t>Materialien:</w:t>
            </w:r>
          </w:p>
          <w:p w:rsidR="003E0454" w:rsidRDefault="00E75075" w:rsidP="004600E1">
            <w:pPr>
              <w:tabs>
                <w:tab w:val="left" w:pos="357"/>
              </w:tabs>
              <w:suppressAutoHyphens/>
              <w:autoSpaceDN w:val="0"/>
              <w:spacing w:after="240"/>
              <w:textAlignment w:val="baseline"/>
              <w:rPr>
                <w:rFonts w:cs="Arial"/>
              </w:rPr>
            </w:pPr>
            <w:r>
              <w:rPr>
                <w:rFonts w:cs="Arial"/>
              </w:rPr>
              <w:t>Dynamot, Gewichtsstücke (500g bzw. 1kg), Stativaufbau für ca</w:t>
            </w:r>
            <w:r w:rsidRPr="004600E1">
              <w:rPr>
                <w:rFonts w:cs="Arial"/>
              </w:rPr>
              <w:t>. 150cm</w:t>
            </w:r>
            <w:r w:rsidR="004600E1">
              <w:rPr>
                <w:rFonts w:cs="Arial"/>
              </w:rPr>
              <w:t xml:space="preserve"> </w:t>
            </w:r>
            <w:r w:rsidRPr="004600E1">
              <w:rPr>
                <w:rFonts w:cs="Arial"/>
              </w:rPr>
              <w:t>F</w:t>
            </w:r>
            <w:r>
              <w:rPr>
                <w:rFonts w:cs="Arial"/>
              </w:rPr>
              <w:t xml:space="preserve">ahrstrecke, belastbare Experimentierschnur, Auffangunterlage unter Gewichtsstück, Netzgerät mit Spannungs- und Stromanzeige, </w:t>
            </w:r>
            <w:r w:rsidRPr="004600E1">
              <w:rPr>
                <w:rFonts w:cs="Arial"/>
              </w:rPr>
              <w:t>Schalter, Zeitmesser</w:t>
            </w:r>
            <w:r>
              <w:rPr>
                <w:rFonts w:cs="Arial"/>
              </w:rPr>
              <w:t>, Messlatte</w:t>
            </w:r>
          </w:p>
          <w:p w:rsidR="00B51DA5" w:rsidRPr="004600E1" w:rsidRDefault="00B51DA5" w:rsidP="00B51DA5">
            <w:pPr>
              <w:tabs>
                <w:tab w:val="left" w:pos="357"/>
              </w:tabs>
              <w:suppressAutoHyphens/>
              <w:autoSpaceDN w:val="0"/>
              <w:spacing w:after="240" w:line="300" w:lineRule="exact"/>
              <w:textAlignment w:val="baseline"/>
              <w:rPr>
                <w:rFonts w:cs="Arial"/>
              </w:rPr>
            </w:pPr>
            <w:r w:rsidRPr="004600E1">
              <w:rPr>
                <w:rFonts w:cs="Arial"/>
              </w:rPr>
              <w:t xml:space="preserve">Dieses Experiment modelliert den realen Aufzug unter Last. Ziel des Experiments ist die Bestimmung des Wirkungsgrades durch die Betrachtung der zugeführten elektrischen Energie und der genutzten </w:t>
            </w:r>
            <w:r w:rsidRPr="004600E1">
              <w:rPr>
                <w:rFonts w:cs="Arial"/>
              </w:rPr>
              <w:lastRenderedPageBreak/>
              <w:t>mechanischen Energie.</w:t>
            </w:r>
          </w:p>
          <w:p w:rsidR="00B51DA5" w:rsidRPr="004600E1" w:rsidRDefault="00B51DA5" w:rsidP="00B51DA5">
            <w:pPr>
              <w:pStyle w:val="Listenabsatz"/>
              <w:tabs>
                <w:tab w:val="left" w:pos="357"/>
              </w:tabs>
              <w:suppressAutoHyphens/>
              <w:autoSpaceDN w:val="0"/>
              <w:spacing w:line="300" w:lineRule="exact"/>
              <w:ind w:left="357" w:hanging="357"/>
              <w:contextualSpacing w:val="0"/>
              <w:textAlignment w:val="baseline"/>
              <w:rPr>
                <w:rFonts w:cs="Arial"/>
              </w:rPr>
            </w:pPr>
            <w:r w:rsidRPr="004600E1">
              <w:rPr>
                <w:rFonts w:cs="Arial"/>
                <w:b/>
              </w:rPr>
              <w:t>Hinweise:</w:t>
            </w:r>
          </w:p>
          <w:p w:rsidR="00B51DA5" w:rsidRPr="00F1755F" w:rsidRDefault="00B51DA5" w:rsidP="00B51DA5">
            <w:pPr>
              <w:tabs>
                <w:tab w:val="left" w:pos="357"/>
              </w:tabs>
              <w:suppressAutoHyphens/>
              <w:autoSpaceDN w:val="0"/>
              <w:spacing w:after="240"/>
              <w:textAlignment w:val="baseline"/>
              <w:rPr>
                <w:rFonts w:cs="Arial"/>
              </w:rPr>
            </w:pPr>
            <w:r w:rsidRPr="004600E1">
              <w:rPr>
                <w:rFonts w:cs="Arial"/>
              </w:rPr>
              <w:t>Das Gewichtsstück sollte unter Fadenspannung auf dem Boden stehen und nicht zu schnell nach oben gezogen werden, da sonst ein Überschlag am Dynamot geschehen kann. Der belastbare Faden muss sich kontrolliert auf der Rolle des Dynamot aufwickeln. Das Abrollen des Gewichtsstückes nach unten kann einfach durch Vertauschung der Polarität am Dynamot erreicht werden. Dabei wird das Gewichtsstück von einer Unterlage auf dem Boden aufgefangen. Auch bei einer Masse von nur 1kg kann es geschehen, dass ohne Umpolung ein unkontrolliertes Abrollen geschehen kann!</w:t>
            </w:r>
          </w:p>
        </w:tc>
      </w:tr>
    </w:tbl>
    <w:p w:rsidR="00F7335A" w:rsidRDefault="00F7335A" w:rsidP="00F7335A">
      <w:pPr>
        <w:spacing w:after="0" w:line="240" w:lineRule="auto"/>
      </w:pPr>
      <w:bookmarkStart w:id="0" w:name="_GoBack"/>
      <w:bookmarkEnd w:id="0"/>
    </w:p>
    <w:p w:rsidR="00F7335A" w:rsidRDefault="00F7335A" w:rsidP="00F7335A">
      <w:pPr>
        <w:spacing w:after="0" w:line="240" w:lineRule="auto"/>
      </w:pPr>
    </w:p>
    <w:p w:rsidR="00F7335A" w:rsidRDefault="00F7335A" w:rsidP="00260D3B">
      <w:pPr>
        <w:spacing w:after="120" w:line="240" w:lineRule="auto"/>
        <w:rPr>
          <w:b/>
        </w:rPr>
      </w:pPr>
      <w:r w:rsidRPr="00F7335A">
        <w:rPr>
          <w:b/>
        </w:rPr>
        <w:t>Gefährdungsarten:</w:t>
      </w:r>
    </w:p>
    <w:p w:rsidR="00F7335A" w:rsidRPr="00F7335A" w:rsidRDefault="00AB2985" w:rsidP="00F7335A">
      <w:pPr>
        <w:spacing w:after="0" w:line="240" w:lineRule="auto"/>
      </w:pPr>
      <w:sdt>
        <w:sdtPr>
          <w:id w:val="-701319087"/>
          <w14:checkbox>
            <w14:checked w14:val="1"/>
            <w14:checkedState w14:val="2612" w14:font="MS Gothic"/>
            <w14:uncheckedState w14:val="2610" w14:font="MS Gothic"/>
          </w14:checkbox>
        </w:sdtPr>
        <w:sdtEndPr/>
        <w:sdtContent>
          <w:r w:rsidR="003E0454">
            <w:rPr>
              <w:rFonts w:ascii="MS Gothic" w:eastAsia="MS Gothic" w:hAnsi="MS Gothic" w:hint="eastAsia"/>
            </w:rPr>
            <w:t>☒</w:t>
          </w:r>
        </w:sdtContent>
      </w:sdt>
      <w:r w:rsidR="00F7335A">
        <w:t xml:space="preserve"> m</w:t>
      </w:r>
      <w:r w:rsidR="00D8025D">
        <w:t>echanisch</w:t>
      </w:r>
      <w:r w:rsidR="00D8025D">
        <w:tab/>
      </w:r>
      <w:r w:rsidR="00B41A45">
        <w:t xml:space="preserve">  </w:t>
      </w:r>
      <w:r w:rsidR="00F7335A">
        <w:tab/>
      </w:r>
      <w:r w:rsidR="000873A7">
        <w:tab/>
      </w:r>
      <w:sdt>
        <w:sdtPr>
          <w:id w:val="-85469022"/>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elektrisch </w:t>
      </w:r>
      <w:r w:rsidR="000F0165">
        <w:tab/>
      </w:r>
      <w:sdt>
        <w:sdtPr>
          <w:id w:val="2010247941"/>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thermisch</w:t>
      </w:r>
      <w:r w:rsidR="000F0165">
        <w:tab/>
      </w:r>
      <w:r w:rsidR="00F7335A">
        <w:tab/>
      </w:r>
      <w:sdt>
        <w:sdtPr>
          <w:id w:val="-1827190569"/>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8D609B">
        <w:t xml:space="preserve"> IR-, optische Strahlung</w:t>
      </w:r>
    </w:p>
    <w:p w:rsidR="00F7335A" w:rsidRDefault="00AB2985" w:rsidP="00F7335A">
      <w:pPr>
        <w:spacing w:after="0" w:line="240" w:lineRule="auto"/>
        <w:rPr>
          <w:b/>
        </w:rPr>
      </w:pPr>
      <w:sdt>
        <w:sdtPr>
          <w:id w:val="-67010828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1D36E0">
        <w:t>ionisierende Strahlung</w:t>
      </w:r>
      <w:r w:rsidR="000F0165">
        <w:tab/>
      </w:r>
      <w:sdt>
        <w:sdtPr>
          <w:id w:val="-1583297187"/>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D8025D">
        <w:t xml:space="preserve"> </w:t>
      </w:r>
      <w:r w:rsidR="000873A7">
        <w:t>Lärm</w:t>
      </w:r>
      <w:r w:rsidR="000873A7">
        <w:tab/>
      </w:r>
      <w:sdt>
        <w:sdtPr>
          <w:id w:val="-1703632013"/>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F7335A">
        <w:t xml:space="preserve"> Gefahrstoffe</w:t>
      </w:r>
      <w:r w:rsidR="00F7335A">
        <w:tab/>
      </w:r>
      <w:r w:rsidR="00F7335A">
        <w:tab/>
      </w:r>
      <w:sdt>
        <w:sdtPr>
          <w:id w:val="273915375"/>
          <w14:checkbox>
            <w14:checked w14:val="0"/>
            <w14:checkedState w14:val="2612" w14:font="MS Gothic"/>
            <w14:uncheckedState w14:val="2610" w14:font="MS Gothic"/>
          </w14:checkbox>
        </w:sdtPr>
        <w:sdtEndPr/>
        <w:sdtContent>
          <w:r w:rsidR="00D3563A">
            <w:rPr>
              <w:rFonts w:ascii="MS Gothic" w:eastAsia="MS Gothic" w:hAnsi="MS Gothic" w:hint="eastAsia"/>
            </w:rPr>
            <w:t>☐</w:t>
          </w:r>
        </w:sdtContent>
      </w:sdt>
      <w:r w:rsidR="001D36E0">
        <w:t xml:space="preserve"> Sonstiges</w:t>
      </w:r>
    </w:p>
    <w:p w:rsidR="00F7335A" w:rsidRDefault="00F7335A" w:rsidP="00F7335A">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3E0454" w:rsidRPr="00493E31" w:rsidTr="00235F35">
        <w:tc>
          <w:tcPr>
            <w:tcW w:w="2518" w:type="dxa"/>
            <w:shd w:val="clear" w:color="auto" w:fill="F2F2F2" w:themeFill="background1" w:themeFillShade="F2"/>
          </w:tcPr>
          <w:p w:rsidR="003E0454" w:rsidRPr="00493E31" w:rsidRDefault="003E0454" w:rsidP="00235F35">
            <w:pPr>
              <w:spacing w:after="0" w:line="240" w:lineRule="auto"/>
              <w:rPr>
                <w:b/>
              </w:rPr>
            </w:pPr>
            <w:r w:rsidRPr="00493E31">
              <w:rPr>
                <w:b/>
              </w:rPr>
              <w:t>konkrete Gefährdungen</w:t>
            </w:r>
          </w:p>
        </w:tc>
        <w:tc>
          <w:tcPr>
            <w:tcW w:w="6662" w:type="dxa"/>
            <w:shd w:val="clear" w:color="auto" w:fill="F2F2F2" w:themeFill="background1" w:themeFillShade="F2"/>
          </w:tcPr>
          <w:p w:rsidR="003E0454" w:rsidRPr="00493E31" w:rsidRDefault="003E0454" w:rsidP="00235F35">
            <w:pPr>
              <w:spacing w:after="0" w:line="240" w:lineRule="auto"/>
              <w:rPr>
                <w:b/>
              </w:rPr>
            </w:pPr>
            <w:r w:rsidRPr="00493E31">
              <w:rPr>
                <w:b/>
              </w:rPr>
              <w:t xml:space="preserve">Schutzmaßnahmen (z. B. gerätebezogen, baulich, </w:t>
            </w:r>
            <w:r w:rsidRPr="00493E31">
              <w:rPr>
                <w:b/>
              </w:rPr>
              <w:br/>
              <w:t xml:space="preserve">bei </w:t>
            </w:r>
            <w:r>
              <w:rPr>
                <w:b/>
              </w:rPr>
              <w:t>der Durchführung des Versuchs</w:t>
            </w:r>
            <w:r w:rsidRPr="00493E31">
              <w:rPr>
                <w:b/>
              </w:rPr>
              <w:t xml:space="preserve">) </w:t>
            </w:r>
          </w:p>
        </w:tc>
      </w:tr>
      <w:tr w:rsidR="003E0454" w:rsidRPr="00493E31" w:rsidTr="00235F35">
        <w:tc>
          <w:tcPr>
            <w:tcW w:w="2518" w:type="dxa"/>
            <w:shd w:val="clear" w:color="auto" w:fill="auto"/>
          </w:tcPr>
          <w:p w:rsidR="004A1F45" w:rsidRDefault="004A1F45" w:rsidP="00235F35">
            <w:pPr>
              <w:spacing w:after="0" w:line="240" w:lineRule="auto"/>
            </w:pPr>
            <w:r>
              <w:t>wegfliegendes Gewichtsstück</w:t>
            </w:r>
          </w:p>
          <w:p w:rsidR="004A1F45" w:rsidRDefault="004A1F45" w:rsidP="00235F35">
            <w:pPr>
              <w:spacing w:after="0" w:line="240" w:lineRule="auto"/>
            </w:pPr>
          </w:p>
          <w:p w:rsidR="004A1F45" w:rsidRDefault="004A1F45" w:rsidP="00235F35">
            <w:pPr>
              <w:spacing w:after="0" w:line="240" w:lineRule="auto"/>
            </w:pPr>
          </w:p>
          <w:p w:rsidR="004A1F45" w:rsidRDefault="004A1F45" w:rsidP="00235F35">
            <w:pPr>
              <w:spacing w:after="0" w:line="240" w:lineRule="auto"/>
            </w:pPr>
          </w:p>
          <w:p w:rsidR="003E0454" w:rsidRDefault="004A1F45" w:rsidP="00235F35">
            <w:pPr>
              <w:spacing w:after="0" w:line="240" w:lineRule="auto"/>
            </w:pPr>
            <w:r>
              <w:t>fallendes Gewichtsstück</w:t>
            </w:r>
          </w:p>
          <w:p w:rsidR="004A1F45" w:rsidRDefault="004A1F45" w:rsidP="00235F35">
            <w:pPr>
              <w:spacing w:after="0" w:line="240" w:lineRule="auto"/>
            </w:pPr>
          </w:p>
          <w:p w:rsidR="003E0454" w:rsidRPr="00493E31" w:rsidRDefault="003E0454" w:rsidP="004A1F45">
            <w:pPr>
              <w:spacing w:after="0" w:line="240" w:lineRule="auto"/>
            </w:pPr>
          </w:p>
        </w:tc>
        <w:tc>
          <w:tcPr>
            <w:tcW w:w="6662" w:type="dxa"/>
            <w:shd w:val="clear" w:color="auto" w:fill="auto"/>
          </w:tcPr>
          <w:p w:rsidR="003E0454" w:rsidRDefault="004A1F45" w:rsidP="004A1F45">
            <w:pPr>
              <w:pStyle w:val="Listenabsatz"/>
              <w:numPr>
                <w:ilvl w:val="0"/>
                <w:numId w:val="6"/>
              </w:numPr>
              <w:spacing w:after="0" w:line="240" w:lineRule="auto"/>
            </w:pPr>
            <w:r>
              <w:t>Die SuS nicht in dem seitlichen Bewegungsbereich der Rolle Platzieren, da bei einem versehentlichen Überschlag des Gewichtsstückes sich dieses lösen und seitlich wegfliegen kann.</w:t>
            </w:r>
          </w:p>
          <w:p w:rsidR="003E0454" w:rsidRDefault="003E0454" w:rsidP="004A1F45">
            <w:pPr>
              <w:spacing w:after="0" w:line="240" w:lineRule="auto"/>
            </w:pPr>
          </w:p>
          <w:p w:rsidR="004A1F45" w:rsidRDefault="004A1F45" w:rsidP="004A1F45">
            <w:pPr>
              <w:spacing w:after="0" w:line="240" w:lineRule="auto"/>
            </w:pPr>
          </w:p>
          <w:p w:rsidR="004A1F45" w:rsidRPr="00493E31" w:rsidRDefault="004A1F45" w:rsidP="004A1F45">
            <w:pPr>
              <w:pStyle w:val="Listenabsatz"/>
              <w:numPr>
                <w:ilvl w:val="0"/>
                <w:numId w:val="6"/>
              </w:numPr>
              <w:spacing w:after="0" w:line="240" w:lineRule="auto"/>
            </w:pPr>
            <w:r>
              <w:t>Passende Auffangunterlage auf dem Boden platzieren und diesen Bereich nicht betreten.</w:t>
            </w:r>
          </w:p>
        </w:tc>
      </w:tr>
    </w:tbl>
    <w:p w:rsidR="003E0454" w:rsidRDefault="003E0454" w:rsidP="00F7335A">
      <w:pPr>
        <w:spacing w:after="0" w:line="240" w:lineRule="auto"/>
      </w:pPr>
    </w:p>
    <w:p w:rsidR="003E0454" w:rsidRDefault="003E0454" w:rsidP="00F7335A">
      <w:pPr>
        <w:spacing w:after="0" w:line="240" w:lineRule="auto"/>
      </w:pPr>
    </w:p>
    <w:p w:rsidR="00F7335A" w:rsidRDefault="00F7335A" w:rsidP="00F7335A">
      <w:pPr>
        <w:spacing w:after="0" w:line="240" w:lineRule="auto"/>
      </w:pPr>
    </w:p>
    <w:p w:rsidR="00587F0F" w:rsidRDefault="00AB2985" w:rsidP="00587F0F">
      <w:pPr>
        <w:spacing w:after="0" w:line="240" w:lineRule="auto"/>
        <w:rPr>
          <w:szCs w:val="20"/>
        </w:rPr>
      </w:pPr>
      <w:sdt>
        <w:sdtPr>
          <w:rPr>
            <w:szCs w:val="20"/>
          </w:rPr>
          <w:id w:val="-1509591604"/>
          <w14:checkbox>
            <w14:checked w14:val="0"/>
            <w14:checkedState w14:val="2612" w14:font="MS Gothic"/>
            <w14:uncheckedState w14:val="2610" w14:font="MS Gothic"/>
          </w14:checkbox>
        </w:sdtPr>
        <w:sdtEndPr/>
        <w:sdtContent>
          <w:r w:rsidR="00587F0F">
            <w:rPr>
              <w:rFonts w:ascii="MS Gothic" w:eastAsia="MS Gothic" w:hAnsi="MS Gothic" w:hint="eastAsia"/>
              <w:szCs w:val="20"/>
            </w:rPr>
            <w:t>☐</w:t>
          </w:r>
        </w:sdtContent>
      </w:sdt>
      <w:r w:rsidR="00587F0F" w:rsidRPr="0010479B">
        <w:rPr>
          <w:szCs w:val="20"/>
        </w:rPr>
        <w:t xml:space="preserve"> </w:t>
      </w:r>
      <w:r w:rsidR="00587F0F">
        <w:rPr>
          <w:szCs w:val="20"/>
        </w:rPr>
        <w:t>Unterrichtliche Rahmenbedingungen (</w:t>
      </w:r>
      <w:r w:rsidR="0045172A">
        <w:rPr>
          <w:szCs w:val="20"/>
        </w:rPr>
        <w:t>Lerngruppe</w:t>
      </w:r>
      <w:r w:rsidR="00587F0F">
        <w:rPr>
          <w:szCs w:val="20"/>
        </w:rPr>
        <w:t>, Unterrichtsraum,…) wurden berücksichtigt.</w:t>
      </w:r>
    </w:p>
    <w:p w:rsidR="00587F0F" w:rsidRDefault="00587F0F" w:rsidP="00F7335A">
      <w:pPr>
        <w:spacing w:after="0" w:line="240" w:lineRule="auto"/>
      </w:pPr>
    </w:p>
    <w:p w:rsidR="00F7335A" w:rsidRPr="00775BEE" w:rsidRDefault="00775BEE" w:rsidP="00260D3B">
      <w:pPr>
        <w:spacing w:after="120" w:line="240" w:lineRule="auto"/>
        <w:rPr>
          <w:b/>
        </w:rPr>
      </w:pPr>
      <w:r>
        <w:rPr>
          <w:b/>
        </w:rPr>
        <w:t>Ergänzende Hinweise</w:t>
      </w:r>
      <w:r w:rsidR="00F7335A" w:rsidRPr="00775BEE">
        <w:rPr>
          <w:b/>
        </w:rPr>
        <w:t>:</w:t>
      </w:r>
      <w:r w:rsidR="00587F0F">
        <w:rPr>
          <w:b/>
        </w:rPr>
        <w:t xml:space="preserve"> - -</w:t>
      </w:r>
    </w:p>
    <w:p w:rsidR="00587F0F" w:rsidRDefault="00587F0F" w:rsidP="00587F0F">
      <w:pPr>
        <w:spacing w:after="0" w:line="240" w:lineRule="auto"/>
      </w:pPr>
    </w:p>
    <w:p w:rsidR="00F7335A" w:rsidRDefault="00F7335A" w:rsidP="00F7335A">
      <w:pPr>
        <w:spacing w:after="0" w:line="240" w:lineRule="auto"/>
      </w:pPr>
    </w:p>
    <w:sectPr w:rsidR="00F7335A" w:rsidSect="00D8025D">
      <w:headerReference w:type="default" r:id="rId11"/>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85" w:rsidRDefault="00AB2985" w:rsidP="00C00502">
      <w:pPr>
        <w:spacing w:after="0" w:line="240" w:lineRule="auto"/>
      </w:pPr>
      <w:r>
        <w:separator/>
      </w:r>
    </w:p>
  </w:endnote>
  <w:endnote w:type="continuationSeparator" w:id="0">
    <w:p w:rsidR="00AB2985" w:rsidRDefault="00AB2985"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85" w:rsidRDefault="00AB2985" w:rsidP="00C00502">
      <w:pPr>
        <w:spacing w:after="0" w:line="240" w:lineRule="auto"/>
      </w:pPr>
      <w:r>
        <w:separator/>
      </w:r>
    </w:p>
  </w:footnote>
  <w:footnote w:type="continuationSeparator" w:id="0">
    <w:p w:rsidR="00AB2985" w:rsidRDefault="00AB2985"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02" w:rsidRDefault="000873A7" w:rsidP="00493E31">
    <w:pPr>
      <w:pStyle w:val="Kopfzeile"/>
      <w:tabs>
        <w:tab w:val="clear" w:pos="4536"/>
      </w:tabs>
    </w:pPr>
    <w:r>
      <w:t xml:space="preserve">Gefährdungsbeurteilung </w:t>
    </w:r>
    <w:r w:rsidR="008F7253">
      <w:t>Physik</w:t>
    </w:r>
    <w:r w:rsidR="00493E31">
      <w:tab/>
    </w:r>
    <w:r w:rsidR="007F61A4">
      <w:rPr>
        <w:noProof/>
      </w:rPr>
      <w:drawing>
        <wp:inline distT="0" distB="0" distL="0" distR="0">
          <wp:extent cx="1254760" cy="584835"/>
          <wp:effectExtent l="0" t="0" r="2540" b="571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84835"/>
                  </a:xfrm>
                  <a:prstGeom prst="rect">
                    <a:avLst/>
                  </a:prstGeom>
                  <a:noFill/>
                  <a:ln>
                    <a:noFill/>
                  </a:ln>
                </pic:spPr>
              </pic:pic>
            </a:graphicData>
          </a:graphic>
        </wp:inline>
      </w:drawing>
    </w:r>
    <w:r w:rsidR="008F72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107A"/>
    <w:multiLevelType w:val="multilevel"/>
    <w:tmpl w:val="9A8EE46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CA33C9"/>
    <w:multiLevelType w:val="hybridMultilevel"/>
    <w:tmpl w:val="B86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6D1878"/>
    <w:multiLevelType w:val="multilevel"/>
    <w:tmpl w:val="E26E1F7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2995319"/>
    <w:multiLevelType w:val="hybridMultilevel"/>
    <w:tmpl w:val="810C274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305EA"/>
    <w:multiLevelType w:val="hybridMultilevel"/>
    <w:tmpl w:val="40A8FC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A"/>
    <w:rsid w:val="00030768"/>
    <w:rsid w:val="000307DF"/>
    <w:rsid w:val="00044DC4"/>
    <w:rsid w:val="00085247"/>
    <w:rsid w:val="000873A7"/>
    <w:rsid w:val="000A7D6C"/>
    <w:rsid w:val="000B4785"/>
    <w:rsid w:val="000B6393"/>
    <w:rsid w:val="000B6B40"/>
    <w:rsid w:val="000F0165"/>
    <w:rsid w:val="00117E2D"/>
    <w:rsid w:val="0015003C"/>
    <w:rsid w:val="001549DB"/>
    <w:rsid w:val="00163FCF"/>
    <w:rsid w:val="00166290"/>
    <w:rsid w:val="001B7141"/>
    <w:rsid w:val="001C72C8"/>
    <w:rsid w:val="001D36E0"/>
    <w:rsid w:val="001D7867"/>
    <w:rsid w:val="001F7600"/>
    <w:rsid w:val="00242E85"/>
    <w:rsid w:val="00260D3B"/>
    <w:rsid w:val="002865C7"/>
    <w:rsid w:val="002926A6"/>
    <w:rsid w:val="002C3A98"/>
    <w:rsid w:val="002E0716"/>
    <w:rsid w:val="002F3620"/>
    <w:rsid w:val="003208CC"/>
    <w:rsid w:val="003326CC"/>
    <w:rsid w:val="00335E3C"/>
    <w:rsid w:val="00347E98"/>
    <w:rsid w:val="00371B40"/>
    <w:rsid w:val="003736F8"/>
    <w:rsid w:val="003D28C6"/>
    <w:rsid w:val="003E0454"/>
    <w:rsid w:val="003F3096"/>
    <w:rsid w:val="00413392"/>
    <w:rsid w:val="00435DC3"/>
    <w:rsid w:val="0045172A"/>
    <w:rsid w:val="00456368"/>
    <w:rsid w:val="004600E1"/>
    <w:rsid w:val="00472E27"/>
    <w:rsid w:val="00486BC1"/>
    <w:rsid w:val="00493E31"/>
    <w:rsid w:val="00496D36"/>
    <w:rsid w:val="004A1F45"/>
    <w:rsid w:val="004E0660"/>
    <w:rsid w:val="00501972"/>
    <w:rsid w:val="00520EE0"/>
    <w:rsid w:val="00555DEF"/>
    <w:rsid w:val="005773F9"/>
    <w:rsid w:val="0058724A"/>
    <w:rsid w:val="00587F0F"/>
    <w:rsid w:val="005D182C"/>
    <w:rsid w:val="00612249"/>
    <w:rsid w:val="00617967"/>
    <w:rsid w:val="00624D7A"/>
    <w:rsid w:val="00624E4B"/>
    <w:rsid w:val="00627E47"/>
    <w:rsid w:val="006442C3"/>
    <w:rsid w:val="0066409C"/>
    <w:rsid w:val="00686046"/>
    <w:rsid w:val="006E0775"/>
    <w:rsid w:val="006E07BD"/>
    <w:rsid w:val="006E20FE"/>
    <w:rsid w:val="006E42C5"/>
    <w:rsid w:val="006F572A"/>
    <w:rsid w:val="007311E6"/>
    <w:rsid w:val="00743F3D"/>
    <w:rsid w:val="00762CFF"/>
    <w:rsid w:val="007738C7"/>
    <w:rsid w:val="00775BEE"/>
    <w:rsid w:val="00787C78"/>
    <w:rsid w:val="00790D58"/>
    <w:rsid w:val="007A09D5"/>
    <w:rsid w:val="007A2D0D"/>
    <w:rsid w:val="007A4D04"/>
    <w:rsid w:val="007D1D89"/>
    <w:rsid w:val="007E5FEE"/>
    <w:rsid w:val="007E79F1"/>
    <w:rsid w:val="007F61A4"/>
    <w:rsid w:val="00800025"/>
    <w:rsid w:val="00805F94"/>
    <w:rsid w:val="00812FF0"/>
    <w:rsid w:val="00817CC0"/>
    <w:rsid w:val="008226B4"/>
    <w:rsid w:val="008262FE"/>
    <w:rsid w:val="0083293A"/>
    <w:rsid w:val="0083351B"/>
    <w:rsid w:val="00833D6A"/>
    <w:rsid w:val="0083588A"/>
    <w:rsid w:val="00843C1E"/>
    <w:rsid w:val="00867F8A"/>
    <w:rsid w:val="00896D23"/>
    <w:rsid w:val="008C7436"/>
    <w:rsid w:val="008D609B"/>
    <w:rsid w:val="008F3EA4"/>
    <w:rsid w:val="008F7253"/>
    <w:rsid w:val="008F7E88"/>
    <w:rsid w:val="009067E6"/>
    <w:rsid w:val="009246E2"/>
    <w:rsid w:val="00927324"/>
    <w:rsid w:val="00937736"/>
    <w:rsid w:val="00970010"/>
    <w:rsid w:val="009F6B05"/>
    <w:rsid w:val="00A113E6"/>
    <w:rsid w:val="00A2556B"/>
    <w:rsid w:val="00A675A5"/>
    <w:rsid w:val="00A93ECC"/>
    <w:rsid w:val="00AB1571"/>
    <w:rsid w:val="00AB2985"/>
    <w:rsid w:val="00AC3FEB"/>
    <w:rsid w:val="00B11773"/>
    <w:rsid w:val="00B11870"/>
    <w:rsid w:val="00B303D2"/>
    <w:rsid w:val="00B41A45"/>
    <w:rsid w:val="00B51DA5"/>
    <w:rsid w:val="00B775DD"/>
    <w:rsid w:val="00B84BE0"/>
    <w:rsid w:val="00BA32C0"/>
    <w:rsid w:val="00BB3F7A"/>
    <w:rsid w:val="00BC6D31"/>
    <w:rsid w:val="00C00502"/>
    <w:rsid w:val="00C0191A"/>
    <w:rsid w:val="00C163AF"/>
    <w:rsid w:val="00C22909"/>
    <w:rsid w:val="00C31D67"/>
    <w:rsid w:val="00C7642E"/>
    <w:rsid w:val="00C76C9E"/>
    <w:rsid w:val="00C8478F"/>
    <w:rsid w:val="00CB3127"/>
    <w:rsid w:val="00CC73B5"/>
    <w:rsid w:val="00CC787F"/>
    <w:rsid w:val="00D143F0"/>
    <w:rsid w:val="00D3563A"/>
    <w:rsid w:val="00D53F75"/>
    <w:rsid w:val="00D8025D"/>
    <w:rsid w:val="00DC5838"/>
    <w:rsid w:val="00DE3769"/>
    <w:rsid w:val="00E2456C"/>
    <w:rsid w:val="00E75075"/>
    <w:rsid w:val="00E75C10"/>
    <w:rsid w:val="00E77668"/>
    <w:rsid w:val="00EC6CC4"/>
    <w:rsid w:val="00EE74C5"/>
    <w:rsid w:val="00EF3602"/>
    <w:rsid w:val="00F1755F"/>
    <w:rsid w:val="00F23079"/>
    <w:rsid w:val="00F36519"/>
    <w:rsid w:val="00F52653"/>
    <w:rsid w:val="00F707F5"/>
    <w:rsid w:val="00F7335A"/>
    <w:rsid w:val="00F84373"/>
    <w:rsid w:val="00F97927"/>
    <w:rsid w:val="00FA299D"/>
    <w:rsid w:val="00FB2632"/>
    <w:rsid w:val="00FC0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numbering" w:customStyle="1" w:styleId="WWNum2">
    <w:name w:val="WWNum2"/>
    <w:basedOn w:val="KeineListe"/>
    <w:rsid w:val="003E0454"/>
    <w:pPr>
      <w:numPr>
        <w:numId w:val="3"/>
      </w:numPr>
    </w:pPr>
  </w:style>
  <w:style w:type="character" w:styleId="Platzhaltertext">
    <w:name w:val="Placeholder Text"/>
    <w:basedOn w:val="Absatz-Standardschriftart"/>
    <w:uiPriority w:val="99"/>
    <w:semiHidden/>
    <w:rsid w:val="003326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 w:type="numbering" w:customStyle="1" w:styleId="WWNum2">
    <w:name w:val="WWNum2"/>
    <w:basedOn w:val="KeineListe"/>
    <w:rsid w:val="003E0454"/>
    <w:pPr>
      <w:numPr>
        <w:numId w:val="3"/>
      </w:numPr>
    </w:pPr>
  </w:style>
  <w:style w:type="character" w:styleId="Platzhaltertext">
    <w:name w:val="Placeholder Text"/>
    <w:basedOn w:val="Absatz-Standardschriftart"/>
    <w:uiPriority w:val="99"/>
    <w:semiHidden/>
    <w:rsid w:val="003326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Monika Nikolaus</cp:lastModifiedBy>
  <cp:revision>2</cp:revision>
  <dcterms:created xsi:type="dcterms:W3CDTF">2019-08-07T08:08:00Z</dcterms:created>
  <dcterms:modified xsi:type="dcterms:W3CDTF">2019-08-07T08:08:00Z</dcterms:modified>
</cp:coreProperties>
</file>