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89" w:rsidRDefault="00F6548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65489" w:rsidRPr="009E7A4A" w:rsidTr="005826EF">
        <w:tc>
          <w:tcPr>
            <w:tcW w:w="9071" w:type="dxa"/>
            <w:shd w:val="clear" w:color="auto" w:fill="auto"/>
            <w:vAlign w:val="center"/>
          </w:tcPr>
          <w:p w:rsidR="00F65489" w:rsidRPr="009E7A4A" w:rsidRDefault="00F65489" w:rsidP="0012124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E7A4A">
              <w:rPr>
                <w:b/>
                <w:sz w:val="28"/>
                <w:szCs w:val="28"/>
              </w:rPr>
              <w:t>TF 10: Energiebilanzen und Wirkungsgrade – Maschinen im Basiskonzept Energie</w:t>
            </w:r>
          </w:p>
        </w:tc>
      </w:tr>
    </w:tbl>
    <w:p w:rsidR="00F65489" w:rsidRPr="009E7A4A" w:rsidRDefault="00F65489" w:rsidP="00F65489">
      <w:pPr>
        <w:spacing w:after="0" w:line="240" w:lineRule="auto"/>
      </w:pPr>
    </w:p>
    <w:p w:rsidR="00F65489" w:rsidRDefault="005826EF" w:rsidP="00F65489">
      <w:r w:rsidRPr="009E7A4A">
        <w:t>Die Hauptgefährdung in diesem Themenfeld entsteht durch die Messu</w:t>
      </w:r>
      <w:r w:rsidR="00121242">
        <w:t>ng charakteristischer Größen bei der</w:t>
      </w:r>
      <w:r w:rsidRPr="009E7A4A">
        <w:t xml:space="preserve"> indirekten Bestimmu</w:t>
      </w:r>
      <w:r w:rsidR="00121242">
        <w:t>n</w:t>
      </w:r>
      <w:r w:rsidRPr="009E7A4A">
        <w:t>g der Energie</w:t>
      </w:r>
      <w:r w:rsidR="00E15619" w:rsidRPr="009E7A4A">
        <w:t>. Die</w:t>
      </w:r>
      <w:r w:rsidR="00121242">
        <w:t>se</w:t>
      </w:r>
      <w:r w:rsidR="00E15619" w:rsidRPr="009E7A4A">
        <w:t xml:space="preserve"> Ene</w:t>
      </w:r>
      <w:r w:rsidR="00121242">
        <w:t>rgiebetrachtungen sind</w:t>
      </w:r>
      <w:r w:rsidRPr="009E7A4A">
        <w:t xml:space="preserve"> zur Ermittlu</w:t>
      </w:r>
      <w:r w:rsidR="00E15619" w:rsidRPr="009E7A4A">
        <w:t>n</w:t>
      </w:r>
      <w:r w:rsidRPr="009E7A4A">
        <w:t xml:space="preserve">g </w:t>
      </w:r>
      <w:r w:rsidR="00E15619" w:rsidRPr="009E7A4A">
        <w:t xml:space="preserve">der </w:t>
      </w:r>
      <w:r w:rsidRPr="009E7A4A">
        <w:t>Wirkungsgrade</w:t>
      </w:r>
      <w:r w:rsidR="00121242">
        <w:t xml:space="preserve"> notwendig</w:t>
      </w:r>
      <w:r w:rsidRPr="009E7A4A">
        <w:t>. Entsprechend der ausgewählten Maschine kann die Gefährdung mechanisch, elektrisch, thermisch usw. sein und die Anmerkungen zu den vorangehenden Themenfeldern gelten</w:t>
      </w:r>
      <w:r w:rsidR="00E15619" w:rsidRPr="009E7A4A">
        <w:t xml:space="preserve"> entsprechend</w:t>
      </w:r>
      <w:r w:rsidRPr="009E7A4A">
        <w:t>. Folgt man den Anregungen der Handreichung</w:t>
      </w:r>
      <w:r w:rsidR="00E15619" w:rsidRPr="009E7A4A">
        <w:t xml:space="preserve"> (Kontext Aufzug/Flaschenzug)</w:t>
      </w:r>
      <w:r w:rsidRPr="009E7A4A">
        <w:t>, so kommt der mechanischen Gefährdung eine wichtige Rolle zu</w:t>
      </w:r>
      <w:r w:rsidR="00E15619" w:rsidRPr="009E7A4A">
        <w:t>.</w:t>
      </w:r>
    </w:p>
    <w:p w:rsidR="00594A09" w:rsidRPr="009E7A4A" w:rsidRDefault="00594A09" w:rsidP="00F65489"/>
    <w:tbl>
      <w:tblPr>
        <w:tblW w:w="90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F65489" w:rsidRPr="009E7A4A" w:rsidTr="005826EF">
        <w:trPr>
          <w:cantSplit/>
          <w:trHeight w:val="567"/>
        </w:trPr>
        <w:tc>
          <w:tcPr>
            <w:tcW w:w="567" w:type="dxa"/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F65489" w:rsidRPr="009E7A4A" w:rsidRDefault="00F65489" w:rsidP="005826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F2F2F2" w:themeFill="background1" w:themeFillShade="F2"/>
            <w:noWrap/>
            <w:vAlign w:val="center"/>
            <w:hideMark/>
          </w:tcPr>
          <w:p w:rsidR="00F65489" w:rsidRPr="009E7A4A" w:rsidRDefault="00F65489" w:rsidP="005826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E7A4A">
              <w:rPr>
                <w:rFonts w:asciiTheme="minorHAnsi" w:hAnsiTheme="minorHAnsi"/>
                <w:color w:val="000000"/>
                <w:sz w:val="24"/>
                <w:szCs w:val="24"/>
              </w:rPr>
              <w:t>Beispiele für Experimente mit geringer Gefährdung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 w:val="restart"/>
            <w:textDirection w:val="tbRl"/>
            <w:vAlign w:val="center"/>
            <w:hideMark/>
          </w:tcPr>
          <w:p w:rsidR="00F65489" w:rsidRPr="009E7A4A" w:rsidRDefault="00F65489" w:rsidP="00E1561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E7A4A">
              <w:rPr>
                <w:rFonts w:asciiTheme="minorHAnsi" w:hAnsiTheme="minorHAnsi"/>
                <w:color w:val="000000"/>
                <w:sz w:val="24"/>
                <w:szCs w:val="24"/>
              </w:rPr>
              <w:t>Handreichung TF</w:t>
            </w:r>
            <w:r w:rsidR="00E15619" w:rsidRPr="009E7A4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Pr="009E7A4A">
              <w:rPr>
                <w:rFonts w:asciiTheme="minorHAnsi" w:hAnsi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594A09" w:rsidP="00E156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Freihandexperimente „Wo ist die Energie?“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vAlign w:val="center"/>
            <w:hideMark/>
          </w:tcPr>
          <w:p w:rsidR="00F65489" w:rsidRPr="009E7A4A" w:rsidRDefault="00F65489" w:rsidP="005826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B068EB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Reibung beim Flaschenzug (Sichtbarmachung mit Wärmebildkamera)</w:t>
            </w:r>
          </w:p>
        </w:tc>
      </w:tr>
      <w:tr w:rsidR="00B068EB" w:rsidRPr="009E7A4A" w:rsidTr="005826EF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B068EB" w:rsidRPr="009E7A4A" w:rsidRDefault="00B068EB" w:rsidP="005826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B068EB" w:rsidRPr="009E7A4A" w:rsidRDefault="00B068EB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Wirkungsgrad „</w:t>
            </w:r>
            <w:proofErr w:type="spellStart"/>
            <w:r w:rsidRPr="009E7A4A">
              <w:rPr>
                <w:color w:val="000000"/>
                <w:sz w:val="24"/>
                <w:szCs w:val="24"/>
              </w:rPr>
              <w:t>be</w:t>
            </w:r>
            <w:proofErr w:type="spellEnd"/>
            <w:r w:rsidRPr="009E7A4A">
              <w:rPr>
                <w:color w:val="000000"/>
                <w:sz w:val="24"/>
                <w:szCs w:val="24"/>
              </w:rPr>
              <w:t>-greifbar“ machen (Glühlampe bzw.</w:t>
            </w:r>
            <w:r w:rsidR="00121242">
              <w:rPr>
                <w:color w:val="000000"/>
                <w:sz w:val="24"/>
                <w:szCs w:val="24"/>
              </w:rPr>
              <w:t xml:space="preserve"> </w:t>
            </w:r>
            <w:r w:rsidRPr="009E7A4A">
              <w:rPr>
                <w:color w:val="000000"/>
                <w:sz w:val="24"/>
                <w:szCs w:val="24"/>
              </w:rPr>
              <w:t xml:space="preserve">LED am </w:t>
            </w:r>
            <w:proofErr w:type="spellStart"/>
            <w:r w:rsidRPr="009E7A4A">
              <w:rPr>
                <w:color w:val="000000"/>
                <w:sz w:val="24"/>
                <w:szCs w:val="24"/>
              </w:rPr>
              <w:t>Dynamot</w:t>
            </w:r>
            <w:proofErr w:type="spellEnd"/>
            <w:r w:rsidRPr="009E7A4A">
              <w:rPr>
                <w:color w:val="000000"/>
                <w:sz w:val="24"/>
                <w:szCs w:val="24"/>
              </w:rPr>
              <w:t>)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F65489" w:rsidRPr="009E7A4A" w:rsidRDefault="00F65489" w:rsidP="005826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D47930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Wirkungsgrad anschaulich (elektrisch verbundene Handgeneratoren im Lastbetrieb)</w:t>
            </w:r>
          </w:p>
        </w:tc>
      </w:tr>
      <w:tr w:rsidR="008A384D" w:rsidRPr="009E7A4A" w:rsidTr="005826EF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A384D" w:rsidRPr="009E7A4A" w:rsidRDefault="008A384D" w:rsidP="005826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A384D" w:rsidRPr="009E7A4A" w:rsidRDefault="008A384D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 xml:space="preserve">Kraftmessung zur </w:t>
            </w:r>
            <w:r w:rsidR="00003E6E">
              <w:rPr>
                <w:color w:val="000000"/>
                <w:sz w:val="24"/>
                <w:szCs w:val="24"/>
              </w:rPr>
              <w:t xml:space="preserve">konstanten </w:t>
            </w:r>
            <w:r w:rsidRPr="009E7A4A">
              <w:rPr>
                <w:color w:val="000000"/>
                <w:sz w:val="24"/>
                <w:szCs w:val="24"/>
              </w:rPr>
              <w:t>Beschleunigung eines Wagens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F65489" w:rsidRPr="009E7A4A" w:rsidRDefault="00F65489" w:rsidP="005826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E003AA" w:rsidP="00E003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Schiefe Ebene als einfache Maschine (Energiebestimmung über experimentelle Untersuchung der Kraft)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F65489" w:rsidRPr="009E7A4A" w:rsidRDefault="00F65489" w:rsidP="005826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E003AA" w:rsidP="00E003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Hebel als einfache Maschine (Energiebestimmung über experimentelle Untersuchung der Kraft)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F65489" w:rsidRPr="009E7A4A" w:rsidRDefault="00F65489" w:rsidP="005826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E003AA" w:rsidP="00E003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Modellflaschenzug als einfache Maschine (Energiebestimmung über experimentelle Untersuchung der Kraft)</w:t>
            </w:r>
          </w:p>
        </w:tc>
      </w:tr>
      <w:tr w:rsidR="008A384D" w:rsidRPr="009E7A4A" w:rsidTr="005826EF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A384D" w:rsidRPr="009E7A4A" w:rsidRDefault="008A384D" w:rsidP="005826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A384D" w:rsidRPr="009E7A4A" w:rsidRDefault="008A384D" w:rsidP="00E003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Freihandversuch</w:t>
            </w:r>
            <w:r w:rsidR="00594A09">
              <w:rPr>
                <w:color w:val="000000"/>
                <w:sz w:val="24"/>
                <w:szCs w:val="24"/>
              </w:rPr>
              <w:t>: Fallk</w:t>
            </w:r>
            <w:r w:rsidR="00121242">
              <w:rPr>
                <w:color w:val="000000"/>
                <w:sz w:val="24"/>
                <w:szCs w:val="24"/>
              </w:rPr>
              <w:t>örper</w:t>
            </w:r>
            <w:r w:rsidRPr="009E7A4A">
              <w:rPr>
                <w:color w:val="000000"/>
                <w:sz w:val="24"/>
                <w:szCs w:val="24"/>
              </w:rPr>
              <w:t xml:space="preserve"> aus einfacher und doppelter Höhe</w:t>
            </w:r>
            <w:r w:rsidR="00121242">
              <w:rPr>
                <w:color w:val="000000"/>
                <w:sz w:val="24"/>
                <w:szCs w:val="24"/>
              </w:rPr>
              <w:t xml:space="preserve"> auf Nagel</w:t>
            </w:r>
            <w:r w:rsidRPr="009E7A4A">
              <w:rPr>
                <w:color w:val="000000"/>
                <w:sz w:val="24"/>
                <w:szCs w:val="24"/>
              </w:rPr>
              <w:t xml:space="preserve"> in Styropor fallen lassen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F65489" w:rsidRPr="009E7A4A" w:rsidRDefault="00F65489" w:rsidP="005826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121242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</w:t>
            </w:r>
            <w:r w:rsidR="008A384D" w:rsidRPr="009E7A4A">
              <w:rPr>
                <w:color w:val="000000"/>
                <w:sz w:val="24"/>
                <w:szCs w:val="24"/>
              </w:rPr>
              <w:t>Kuli</w:t>
            </w:r>
            <w:r>
              <w:rPr>
                <w:color w:val="000000"/>
                <w:sz w:val="24"/>
                <w:szCs w:val="24"/>
              </w:rPr>
              <w:t>-F</w:t>
            </w:r>
            <w:r w:rsidR="008A384D" w:rsidRPr="009E7A4A">
              <w:rPr>
                <w:color w:val="000000"/>
                <w:sz w:val="24"/>
                <w:szCs w:val="24"/>
              </w:rPr>
              <w:t>eder</w:t>
            </w:r>
            <w:r>
              <w:rPr>
                <w:color w:val="000000"/>
                <w:sz w:val="24"/>
                <w:szCs w:val="24"/>
              </w:rPr>
              <w:t>-H</w:t>
            </w:r>
            <w:r w:rsidR="008A384D" w:rsidRPr="009E7A4A">
              <w:rPr>
                <w:color w:val="000000"/>
                <w:sz w:val="24"/>
                <w:szCs w:val="24"/>
              </w:rPr>
              <w:t>ochsprung</w:t>
            </w:r>
            <w:r>
              <w:rPr>
                <w:color w:val="000000"/>
                <w:sz w:val="24"/>
                <w:szCs w:val="24"/>
              </w:rPr>
              <w:t>“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F65489" w:rsidRPr="009E7A4A" w:rsidRDefault="00F65489" w:rsidP="005826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8A384D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Hochschleudern eines Massestücks mit einer Blattfeder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vAlign w:val="center"/>
            <w:hideMark/>
          </w:tcPr>
          <w:p w:rsidR="00F65489" w:rsidRPr="009E7A4A" w:rsidRDefault="00F65489" w:rsidP="005826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F65489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F65489" w:rsidRPr="009E7A4A" w:rsidRDefault="00F65489" w:rsidP="005826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F65489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 w:val="restart"/>
            <w:textDirection w:val="tbRl"/>
            <w:vAlign w:val="center"/>
          </w:tcPr>
          <w:p w:rsidR="00F65489" w:rsidRPr="009E7A4A" w:rsidRDefault="00F65489" w:rsidP="005826E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E7A4A">
              <w:rPr>
                <w:rFonts w:asciiTheme="minorHAnsi" w:hAnsiTheme="minorHAnsi"/>
                <w:color w:val="000000"/>
                <w:sz w:val="24"/>
                <w:szCs w:val="24"/>
              </w:rPr>
              <w:t>weitere Experimente</w:t>
            </w: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B068EB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Niedertemperatur-</w:t>
            </w:r>
            <w:proofErr w:type="spellStart"/>
            <w:r w:rsidRPr="009E7A4A">
              <w:rPr>
                <w:color w:val="000000"/>
                <w:sz w:val="24"/>
                <w:szCs w:val="24"/>
              </w:rPr>
              <w:t>Stirlingmotor</w:t>
            </w:r>
            <w:proofErr w:type="spellEnd"/>
            <w:r w:rsidRPr="009E7A4A">
              <w:rPr>
                <w:color w:val="000000"/>
                <w:sz w:val="24"/>
                <w:szCs w:val="24"/>
              </w:rPr>
              <w:t xml:space="preserve"> (Drehzahlabhängigkeit von Temperatur des Wassers)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F65489" w:rsidRPr="009E7A4A" w:rsidRDefault="00F65489" w:rsidP="005826EF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B068EB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Fallversuch mit Kugel und Lichtschranke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F65489" w:rsidRPr="009E7A4A" w:rsidRDefault="00F65489" w:rsidP="005826EF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9814EE" w:rsidP="009814E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 xml:space="preserve">Experimentelle Herleitung der </w:t>
            </w:r>
            <w:r w:rsidR="007F1B16" w:rsidRPr="009E7A4A">
              <w:rPr>
                <w:color w:val="000000"/>
                <w:sz w:val="24"/>
                <w:szCs w:val="24"/>
              </w:rPr>
              <w:t>Bewegungsenergie</w:t>
            </w:r>
            <w:r w:rsidRPr="009E7A4A">
              <w:rPr>
                <w:color w:val="000000"/>
                <w:sz w:val="24"/>
                <w:szCs w:val="24"/>
              </w:rPr>
              <w:t>formel über Bremswegbestimmung eines Wagen</w:t>
            </w:r>
            <w:r w:rsidR="00594A09">
              <w:rPr>
                <w:color w:val="000000"/>
                <w:sz w:val="24"/>
                <w:szCs w:val="24"/>
              </w:rPr>
              <w:t>s</w:t>
            </w:r>
            <w:r w:rsidRPr="009E7A4A">
              <w:rPr>
                <w:color w:val="000000"/>
                <w:sz w:val="24"/>
                <w:szCs w:val="24"/>
              </w:rPr>
              <w:t xml:space="preserve"> bei beweglichem Hindernis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F65489" w:rsidRPr="009E7A4A" w:rsidRDefault="00F65489" w:rsidP="005826EF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117226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Wirkungsgradabschätzung bei einer Solarzelle über durchschnittliche Energiestromstärke pro Quadratmeter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F65489" w:rsidRPr="009E7A4A" w:rsidRDefault="00F65489" w:rsidP="005826EF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117226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 xml:space="preserve">Entropiestrombestimmung bei </w:t>
            </w:r>
            <w:proofErr w:type="spellStart"/>
            <w:r w:rsidRPr="009E7A4A">
              <w:rPr>
                <w:color w:val="000000"/>
                <w:sz w:val="24"/>
                <w:szCs w:val="24"/>
              </w:rPr>
              <w:t>Peltierelement</w:t>
            </w:r>
            <w:proofErr w:type="spellEnd"/>
          </w:p>
        </w:tc>
      </w:tr>
      <w:tr w:rsidR="00F65489" w:rsidRPr="009E7A4A" w:rsidTr="005826EF">
        <w:trPr>
          <w:cantSplit/>
          <w:trHeight w:val="340"/>
        </w:trPr>
        <w:tc>
          <w:tcPr>
            <w:tcW w:w="567" w:type="dxa"/>
            <w:vMerge/>
            <w:textDirection w:val="tbRl"/>
            <w:vAlign w:val="center"/>
          </w:tcPr>
          <w:p w:rsidR="00F65489" w:rsidRPr="009E7A4A" w:rsidRDefault="00F65489" w:rsidP="005826EF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117226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Gerät zur Untersuchung der Energiebilanz von Glühlampen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F65489" w:rsidRPr="009E7A4A" w:rsidRDefault="00F65489" w:rsidP="005826EF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A55BC9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F65489" w:rsidRPr="009E7A4A" w:rsidTr="005826EF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F65489" w:rsidRPr="009E7A4A" w:rsidRDefault="00F65489" w:rsidP="005826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65489" w:rsidRPr="009E7A4A" w:rsidRDefault="00F65489" w:rsidP="005826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F7A8C" w:rsidRDefault="00DF7A8C" w:rsidP="00485128">
      <w:pPr>
        <w:spacing w:after="0" w:line="240" w:lineRule="auto"/>
      </w:pPr>
      <w:bookmarkStart w:id="0" w:name="_GoBack"/>
      <w:bookmarkEnd w:id="0"/>
    </w:p>
    <w:sectPr w:rsidR="00DF7A8C" w:rsidSect="00650EC3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03" w:rsidRDefault="00767003" w:rsidP="00C00502">
      <w:pPr>
        <w:spacing w:after="0" w:line="240" w:lineRule="auto"/>
      </w:pPr>
      <w:r>
        <w:separator/>
      </w:r>
    </w:p>
  </w:endnote>
  <w:endnote w:type="continuationSeparator" w:id="0">
    <w:p w:rsidR="00767003" w:rsidRDefault="00767003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03" w:rsidRDefault="00767003" w:rsidP="00C00502">
      <w:pPr>
        <w:spacing w:after="0" w:line="240" w:lineRule="auto"/>
      </w:pPr>
      <w:r>
        <w:separator/>
      </w:r>
    </w:p>
  </w:footnote>
  <w:footnote w:type="continuationSeparator" w:id="0">
    <w:p w:rsidR="00767003" w:rsidRDefault="00767003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EF" w:rsidRDefault="005826EF" w:rsidP="00493E31">
    <w:pPr>
      <w:pStyle w:val="Kopfzeile"/>
      <w:tabs>
        <w:tab w:val="clear" w:pos="4536"/>
      </w:tabs>
    </w:pPr>
    <w:r>
      <w:t>Physik-Versuche mit geringer Gefährdung</w:t>
    </w:r>
    <w:r>
      <w:tab/>
    </w:r>
    <w:r>
      <w:rPr>
        <w:noProof/>
      </w:rPr>
      <w:drawing>
        <wp:inline distT="0" distB="0" distL="0" distR="0" wp14:anchorId="3EAA539B" wp14:editId="27562C04">
          <wp:extent cx="1257300" cy="584200"/>
          <wp:effectExtent l="0" t="0" r="0" b="635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23DA"/>
    <w:multiLevelType w:val="hybridMultilevel"/>
    <w:tmpl w:val="957070D0"/>
    <w:lvl w:ilvl="0" w:tplc="B844B288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64B23"/>
    <w:multiLevelType w:val="hybridMultilevel"/>
    <w:tmpl w:val="773259DA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F52FE"/>
    <w:multiLevelType w:val="hybridMultilevel"/>
    <w:tmpl w:val="7ADCEBCC"/>
    <w:lvl w:ilvl="0" w:tplc="C8A85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6364"/>
    <w:multiLevelType w:val="hybridMultilevel"/>
    <w:tmpl w:val="B57E505A"/>
    <w:lvl w:ilvl="0" w:tplc="C8F4D1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03E6E"/>
    <w:rsid w:val="00023158"/>
    <w:rsid w:val="0002741B"/>
    <w:rsid w:val="00030768"/>
    <w:rsid w:val="000307DF"/>
    <w:rsid w:val="00044DC4"/>
    <w:rsid w:val="0005543A"/>
    <w:rsid w:val="00085247"/>
    <w:rsid w:val="000873A7"/>
    <w:rsid w:val="000A540B"/>
    <w:rsid w:val="000A7D6C"/>
    <w:rsid w:val="000B4785"/>
    <w:rsid w:val="000B6B40"/>
    <w:rsid w:val="000F0165"/>
    <w:rsid w:val="00117226"/>
    <w:rsid w:val="00117E2D"/>
    <w:rsid w:val="00121242"/>
    <w:rsid w:val="001549DB"/>
    <w:rsid w:val="00163FCF"/>
    <w:rsid w:val="00166290"/>
    <w:rsid w:val="0017482D"/>
    <w:rsid w:val="001B04FB"/>
    <w:rsid w:val="001B7141"/>
    <w:rsid w:val="001C3AEA"/>
    <w:rsid w:val="001C3EDD"/>
    <w:rsid w:val="001C72C8"/>
    <w:rsid w:val="001D36E0"/>
    <w:rsid w:val="001E2D0C"/>
    <w:rsid w:val="001F7600"/>
    <w:rsid w:val="00205D09"/>
    <w:rsid w:val="0021181F"/>
    <w:rsid w:val="002309D0"/>
    <w:rsid w:val="002445A1"/>
    <w:rsid w:val="002574C8"/>
    <w:rsid w:val="00265532"/>
    <w:rsid w:val="00276A12"/>
    <w:rsid w:val="002865C7"/>
    <w:rsid w:val="002B5DA6"/>
    <w:rsid w:val="002D3C0E"/>
    <w:rsid w:val="002E0716"/>
    <w:rsid w:val="002F2255"/>
    <w:rsid w:val="003208CC"/>
    <w:rsid w:val="00327679"/>
    <w:rsid w:val="00332852"/>
    <w:rsid w:val="00345EDF"/>
    <w:rsid w:val="00371B40"/>
    <w:rsid w:val="003736F8"/>
    <w:rsid w:val="00387444"/>
    <w:rsid w:val="00394858"/>
    <w:rsid w:val="003A702C"/>
    <w:rsid w:val="003D28C6"/>
    <w:rsid w:val="003E036D"/>
    <w:rsid w:val="003E303B"/>
    <w:rsid w:val="003F3096"/>
    <w:rsid w:val="003F3B9F"/>
    <w:rsid w:val="0040186F"/>
    <w:rsid w:val="004032FF"/>
    <w:rsid w:val="00413392"/>
    <w:rsid w:val="00421FB5"/>
    <w:rsid w:val="0045056E"/>
    <w:rsid w:val="00451D9C"/>
    <w:rsid w:val="00452D57"/>
    <w:rsid w:val="00456368"/>
    <w:rsid w:val="004716CC"/>
    <w:rsid w:val="00472E27"/>
    <w:rsid w:val="00485128"/>
    <w:rsid w:val="00493E31"/>
    <w:rsid w:val="00496D36"/>
    <w:rsid w:val="004A41B1"/>
    <w:rsid w:val="004C3102"/>
    <w:rsid w:val="004E0660"/>
    <w:rsid w:val="004E78CB"/>
    <w:rsid w:val="004F2561"/>
    <w:rsid w:val="00501972"/>
    <w:rsid w:val="00506559"/>
    <w:rsid w:val="00520EE0"/>
    <w:rsid w:val="00523AF9"/>
    <w:rsid w:val="00555DEF"/>
    <w:rsid w:val="00561832"/>
    <w:rsid w:val="005773F9"/>
    <w:rsid w:val="005806D1"/>
    <w:rsid w:val="005826EF"/>
    <w:rsid w:val="00586E83"/>
    <w:rsid w:val="00594A09"/>
    <w:rsid w:val="005A720D"/>
    <w:rsid w:val="005C4BF0"/>
    <w:rsid w:val="005C699B"/>
    <w:rsid w:val="005D182C"/>
    <w:rsid w:val="005E067C"/>
    <w:rsid w:val="00613062"/>
    <w:rsid w:val="00617967"/>
    <w:rsid w:val="00624D7A"/>
    <w:rsid w:val="00636D62"/>
    <w:rsid w:val="006442C3"/>
    <w:rsid w:val="00650EC3"/>
    <w:rsid w:val="0066409C"/>
    <w:rsid w:val="0067671E"/>
    <w:rsid w:val="006770D1"/>
    <w:rsid w:val="006A2C3F"/>
    <w:rsid w:val="006A6701"/>
    <w:rsid w:val="006E0775"/>
    <w:rsid w:val="006E07BD"/>
    <w:rsid w:val="006E20FE"/>
    <w:rsid w:val="006E6EBF"/>
    <w:rsid w:val="006E7E16"/>
    <w:rsid w:val="006F3E48"/>
    <w:rsid w:val="006F3E7D"/>
    <w:rsid w:val="0071276C"/>
    <w:rsid w:val="007200F0"/>
    <w:rsid w:val="00723024"/>
    <w:rsid w:val="00743F3D"/>
    <w:rsid w:val="00750693"/>
    <w:rsid w:val="007560C1"/>
    <w:rsid w:val="00762CFF"/>
    <w:rsid w:val="00767003"/>
    <w:rsid w:val="007738C7"/>
    <w:rsid w:val="00775BEE"/>
    <w:rsid w:val="00787C78"/>
    <w:rsid w:val="00790D58"/>
    <w:rsid w:val="007A09D5"/>
    <w:rsid w:val="007A2D0D"/>
    <w:rsid w:val="007A4D04"/>
    <w:rsid w:val="007B6360"/>
    <w:rsid w:val="007D1D89"/>
    <w:rsid w:val="007E5FEE"/>
    <w:rsid w:val="007E6A5A"/>
    <w:rsid w:val="007E79F1"/>
    <w:rsid w:val="007F1B16"/>
    <w:rsid w:val="007F5EBF"/>
    <w:rsid w:val="008036DB"/>
    <w:rsid w:val="00805F94"/>
    <w:rsid w:val="00812FF0"/>
    <w:rsid w:val="008262FE"/>
    <w:rsid w:val="00833D6A"/>
    <w:rsid w:val="00843C1E"/>
    <w:rsid w:val="00845FAA"/>
    <w:rsid w:val="008644F9"/>
    <w:rsid w:val="008762BC"/>
    <w:rsid w:val="00890A0C"/>
    <w:rsid w:val="00896D23"/>
    <w:rsid w:val="008A384D"/>
    <w:rsid w:val="008A3CC6"/>
    <w:rsid w:val="008B2FD8"/>
    <w:rsid w:val="008C6E37"/>
    <w:rsid w:val="008C7436"/>
    <w:rsid w:val="008C7B9A"/>
    <w:rsid w:val="008D609B"/>
    <w:rsid w:val="008F24E0"/>
    <w:rsid w:val="008F3EA4"/>
    <w:rsid w:val="008F7253"/>
    <w:rsid w:val="008F7E88"/>
    <w:rsid w:val="009042C6"/>
    <w:rsid w:val="009067E6"/>
    <w:rsid w:val="009200DC"/>
    <w:rsid w:val="009246E2"/>
    <w:rsid w:val="00927324"/>
    <w:rsid w:val="00937736"/>
    <w:rsid w:val="009547BD"/>
    <w:rsid w:val="00970010"/>
    <w:rsid w:val="00975517"/>
    <w:rsid w:val="00980432"/>
    <w:rsid w:val="009814EE"/>
    <w:rsid w:val="009918B1"/>
    <w:rsid w:val="009A36A4"/>
    <w:rsid w:val="009B1859"/>
    <w:rsid w:val="009D020D"/>
    <w:rsid w:val="009D1C21"/>
    <w:rsid w:val="009E0D09"/>
    <w:rsid w:val="009E7A4A"/>
    <w:rsid w:val="009E7A80"/>
    <w:rsid w:val="009F0093"/>
    <w:rsid w:val="009F5682"/>
    <w:rsid w:val="00A03074"/>
    <w:rsid w:val="00A04C67"/>
    <w:rsid w:val="00A113E6"/>
    <w:rsid w:val="00A22642"/>
    <w:rsid w:val="00A2556B"/>
    <w:rsid w:val="00A55BC9"/>
    <w:rsid w:val="00A675A5"/>
    <w:rsid w:val="00A75FE5"/>
    <w:rsid w:val="00A81D8F"/>
    <w:rsid w:val="00A83DD1"/>
    <w:rsid w:val="00A93ECC"/>
    <w:rsid w:val="00AA126E"/>
    <w:rsid w:val="00AA4B80"/>
    <w:rsid w:val="00AB1571"/>
    <w:rsid w:val="00AC3FEB"/>
    <w:rsid w:val="00B0027E"/>
    <w:rsid w:val="00B068EB"/>
    <w:rsid w:val="00B21D08"/>
    <w:rsid w:val="00B303D2"/>
    <w:rsid w:val="00B41A45"/>
    <w:rsid w:val="00B5046A"/>
    <w:rsid w:val="00B515BA"/>
    <w:rsid w:val="00B52732"/>
    <w:rsid w:val="00B72B0E"/>
    <w:rsid w:val="00B74E2A"/>
    <w:rsid w:val="00B76C85"/>
    <w:rsid w:val="00B775DD"/>
    <w:rsid w:val="00B84BE0"/>
    <w:rsid w:val="00BA1E35"/>
    <w:rsid w:val="00BA32C0"/>
    <w:rsid w:val="00BB3F7A"/>
    <w:rsid w:val="00BC6D31"/>
    <w:rsid w:val="00C00502"/>
    <w:rsid w:val="00C016C7"/>
    <w:rsid w:val="00C0191A"/>
    <w:rsid w:val="00C163AF"/>
    <w:rsid w:val="00C31D67"/>
    <w:rsid w:val="00C74D16"/>
    <w:rsid w:val="00C7642E"/>
    <w:rsid w:val="00C76C9E"/>
    <w:rsid w:val="00C8478F"/>
    <w:rsid w:val="00C86C99"/>
    <w:rsid w:val="00CB3127"/>
    <w:rsid w:val="00CC73B5"/>
    <w:rsid w:val="00CC787F"/>
    <w:rsid w:val="00CE7F40"/>
    <w:rsid w:val="00D143F0"/>
    <w:rsid w:val="00D45A4A"/>
    <w:rsid w:val="00D47764"/>
    <w:rsid w:val="00D47930"/>
    <w:rsid w:val="00D53F75"/>
    <w:rsid w:val="00D62746"/>
    <w:rsid w:val="00D8025D"/>
    <w:rsid w:val="00D822D3"/>
    <w:rsid w:val="00DC3163"/>
    <w:rsid w:val="00DC5838"/>
    <w:rsid w:val="00DD6FD5"/>
    <w:rsid w:val="00DF5236"/>
    <w:rsid w:val="00DF7A8C"/>
    <w:rsid w:val="00E003AA"/>
    <w:rsid w:val="00E06420"/>
    <w:rsid w:val="00E15619"/>
    <w:rsid w:val="00E2456C"/>
    <w:rsid w:val="00E331DF"/>
    <w:rsid w:val="00E644E1"/>
    <w:rsid w:val="00E73ECB"/>
    <w:rsid w:val="00E75C10"/>
    <w:rsid w:val="00EB330D"/>
    <w:rsid w:val="00EB7EB7"/>
    <w:rsid w:val="00EC3F0C"/>
    <w:rsid w:val="00ED4B0C"/>
    <w:rsid w:val="00ED57BE"/>
    <w:rsid w:val="00EE74C5"/>
    <w:rsid w:val="00EF0C5F"/>
    <w:rsid w:val="00EF3602"/>
    <w:rsid w:val="00F06A06"/>
    <w:rsid w:val="00F23079"/>
    <w:rsid w:val="00F408C4"/>
    <w:rsid w:val="00F42028"/>
    <w:rsid w:val="00F436A4"/>
    <w:rsid w:val="00F52653"/>
    <w:rsid w:val="00F65489"/>
    <w:rsid w:val="00F707F5"/>
    <w:rsid w:val="00F7335A"/>
    <w:rsid w:val="00F82A1E"/>
    <w:rsid w:val="00F84373"/>
    <w:rsid w:val="00F97927"/>
    <w:rsid w:val="00F9794F"/>
    <w:rsid w:val="00FA299D"/>
    <w:rsid w:val="00FA3BD4"/>
    <w:rsid w:val="00FB2632"/>
    <w:rsid w:val="00FB269A"/>
    <w:rsid w:val="00FD0DAB"/>
    <w:rsid w:val="00FE40B8"/>
    <w:rsid w:val="00FF1C46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616E8-496A-4509-8266-288FE5C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7422-4071-4D3B-AB0A-ADC3783C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Nikolaus</dc:creator>
  <cp:lastModifiedBy>Beate Tölle</cp:lastModifiedBy>
  <cp:revision>2</cp:revision>
  <cp:lastPrinted>2018-05-23T12:29:00Z</cp:lastPrinted>
  <dcterms:created xsi:type="dcterms:W3CDTF">2019-08-07T07:49:00Z</dcterms:created>
  <dcterms:modified xsi:type="dcterms:W3CDTF">2019-08-07T07:49:00Z</dcterms:modified>
</cp:coreProperties>
</file>