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84"/>
      </w:tblGrid>
      <w:tr w:rsidR="00790D58" w:rsidRPr="00493E31" w:rsidTr="002D7EA4">
        <w:tc>
          <w:tcPr>
            <w:tcW w:w="9284" w:type="dxa"/>
            <w:shd w:val="clear" w:color="auto" w:fill="auto"/>
            <w:vAlign w:val="center"/>
          </w:tcPr>
          <w:p w:rsidR="00790D58" w:rsidRPr="00493E31" w:rsidRDefault="001D06B2" w:rsidP="00493E31">
            <w:pPr>
              <w:spacing w:after="0" w:line="240" w:lineRule="auto"/>
              <w:rPr>
                <w:b/>
                <w:sz w:val="28"/>
                <w:szCs w:val="28"/>
              </w:rPr>
            </w:pPr>
            <w:r>
              <w:rPr>
                <w:rFonts w:eastAsia="Calibri" w:cs="Calibri"/>
                <w:color w:val="000000"/>
              </w:rPr>
              <w:t>Modellexperiment mit Regensensor über Lichtbrechung mit Laser</w:t>
            </w:r>
          </w:p>
        </w:tc>
      </w:tr>
    </w:tbl>
    <w:p w:rsidR="00D8025D" w:rsidRDefault="00D8025D" w:rsidP="00F7335A">
      <w:pPr>
        <w:spacing w:after="0" w:line="240" w:lineRule="auto"/>
      </w:pPr>
      <w:r>
        <w:tab/>
      </w:r>
      <w:r>
        <w:tab/>
      </w:r>
      <w:r>
        <w:tab/>
      </w:r>
    </w:p>
    <w:p w:rsidR="00F7335A" w:rsidRDefault="005B07D0" w:rsidP="00F7335A">
      <w:pPr>
        <w:spacing w:after="0" w:line="240" w:lineRule="auto"/>
      </w:pPr>
      <w:sdt>
        <w:sdtPr>
          <w:id w:val="-256137952"/>
          <w14:checkbox>
            <w14:checked w14:val="1"/>
            <w14:checkedState w14:val="2612" w14:font="MS Gothic"/>
            <w14:uncheckedState w14:val="2610" w14:font="MS Gothic"/>
          </w14:checkbox>
        </w:sdtPr>
        <w:sdtEndPr/>
        <w:sdtContent>
          <w:r w:rsidR="001D06B2">
            <w:rPr>
              <w:rFonts w:ascii="MS Gothic" w:eastAsia="MS Gothic" w:hAnsi="MS Gothic" w:hint="eastAsia"/>
            </w:rPr>
            <w:t>☒</w:t>
          </w:r>
        </w:sdtContent>
      </w:sdt>
      <w:r w:rsidR="003F3096">
        <w:t xml:space="preserve"> Lehrerversuch</w:t>
      </w:r>
      <w:r w:rsidR="00F7335A">
        <w:tab/>
      </w:r>
      <w:sdt>
        <w:sdtPr>
          <w:id w:val="2142999356"/>
          <w14:checkbox>
            <w14:checked w14:val="0"/>
            <w14:checkedState w14:val="2612" w14:font="MS Gothic"/>
            <w14:uncheckedState w14:val="2610" w14:font="MS Gothic"/>
          </w14:checkbox>
        </w:sdtPr>
        <w:sdtEndPr/>
        <w:sdtContent>
          <w:r w:rsidR="00874E83">
            <w:rPr>
              <w:rFonts w:ascii="MS Gothic" w:eastAsia="MS Gothic" w:hAnsi="MS Gothic" w:hint="eastAsia"/>
            </w:rPr>
            <w:t>☐</w:t>
          </w:r>
        </w:sdtContent>
      </w:sdt>
      <w:r w:rsidR="003F3096" w:rsidRPr="000873A7">
        <w:t xml:space="preserve"> Lehrerversuch</w:t>
      </w:r>
      <w:r w:rsidR="00F7335A" w:rsidRPr="000873A7">
        <w:t xml:space="preserve"> mit Schülerbeteiligung</w:t>
      </w:r>
      <w:r w:rsidR="00F7335A">
        <w:t xml:space="preserve"> </w:t>
      </w:r>
      <w:r w:rsidR="00F7335A">
        <w:tab/>
      </w:r>
      <w:sdt>
        <w:sdtPr>
          <w:id w:val="1723018752"/>
          <w14:checkbox>
            <w14:checked w14:val="0"/>
            <w14:checkedState w14:val="2612" w14:font="MS Gothic"/>
            <w14:uncheckedState w14:val="2610" w14:font="MS Gothic"/>
          </w14:checkbox>
        </w:sdtPr>
        <w:sdtEndPr/>
        <w:sdtContent>
          <w:r w:rsidR="008807FF">
            <w:rPr>
              <w:rFonts w:ascii="MS Gothic" w:eastAsia="MS Gothic" w:hAnsi="MS Gothic" w:hint="eastAsia"/>
            </w:rPr>
            <w:t>☐</w:t>
          </w:r>
        </w:sdtContent>
      </w:sdt>
      <w:r w:rsidR="003F3096">
        <w:t xml:space="preserve"> Schülerversuch</w:t>
      </w:r>
    </w:p>
    <w:p w:rsidR="00F7335A" w:rsidRDefault="00F7335A" w:rsidP="00F7335A">
      <w:pPr>
        <w:spacing w:after="0" w:line="240" w:lineRule="auto"/>
      </w:pPr>
    </w:p>
    <w:p w:rsidR="00F7335A" w:rsidRPr="00044DC4" w:rsidRDefault="00790D58" w:rsidP="00260D3B">
      <w:pPr>
        <w:spacing w:after="120" w:line="240" w:lineRule="auto"/>
        <w:rPr>
          <w:b/>
        </w:rPr>
      </w:pPr>
      <w:r>
        <w:rPr>
          <w:b/>
        </w:rPr>
        <w:t>Aussagekräftige</w:t>
      </w:r>
      <w:r w:rsidR="003F3096">
        <w:rPr>
          <w:b/>
        </w:rPr>
        <w:t xml:space="preserve"> Beschreibung </w:t>
      </w:r>
      <w:r w:rsidR="00627E47">
        <w:rPr>
          <w:b/>
        </w:rPr>
        <w:t xml:space="preserve">(z. B. Text, Bild, </w:t>
      </w:r>
      <w:r w:rsidR="002F3620">
        <w:rPr>
          <w:b/>
        </w:rPr>
        <w:t xml:space="preserve">Skizze) </w:t>
      </w:r>
      <w:r w:rsidR="003F3096">
        <w:rPr>
          <w:b/>
        </w:rPr>
        <w:t>des Versuchs</w:t>
      </w:r>
      <w:r w:rsidR="00627E47">
        <w:rPr>
          <w:b/>
        </w:rPr>
        <w:t>:</w:t>
      </w:r>
    </w:p>
    <w:p w:rsidR="001D06B2" w:rsidRDefault="001D06B2" w:rsidP="00F7335A">
      <w:pPr>
        <w:spacing w:after="0" w:line="240" w:lineRule="auto"/>
      </w:pPr>
    </w:p>
    <w:tbl>
      <w:tblPr>
        <w:tblStyle w:val="Tabellenraster"/>
        <w:tblW w:w="0" w:type="auto"/>
        <w:tblLook w:val="04A0" w:firstRow="1" w:lastRow="0" w:firstColumn="1" w:lastColumn="0" w:noHBand="0" w:noVBand="1"/>
      </w:tblPr>
      <w:tblGrid>
        <w:gridCol w:w="3931"/>
        <w:gridCol w:w="5355"/>
      </w:tblGrid>
      <w:tr w:rsidR="001D06B2" w:rsidTr="00AB611C">
        <w:trPr>
          <w:trHeight w:val="3082"/>
        </w:trPr>
        <w:tc>
          <w:tcPr>
            <w:tcW w:w="3931" w:type="dxa"/>
          </w:tcPr>
          <w:p w:rsidR="001D06B2" w:rsidRPr="001C4601" w:rsidRDefault="00874E83" w:rsidP="00F7335A">
            <w:pPr>
              <w:spacing w:after="0" w:line="240" w:lineRule="auto"/>
            </w:pPr>
            <w:r>
              <w:t>Das Experiment eignet sich gut als Demonstrationsexperiment an einer Hafttafel. Dazu wird eine laminierte Winkelscheibe (</w:t>
            </w:r>
            <w:r w:rsidRPr="001C4601">
              <w:t>kein Papier</w:t>
            </w:r>
            <w:r w:rsidR="009746E1" w:rsidRPr="001C4601">
              <w:t>,</w:t>
            </w:r>
            <w:r w:rsidRPr="001C4601">
              <w:t xml:space="preserve"> das Wasser aufsaugen kann) benutzt.</w:t>
            </w:r>
          </w:p>
          <w:p w:rsidR="00874E83" w:rsidRPr="001C4601" w:rsidRDefault="00874E83" w:rsidP="00F7335A">
            <w:pPr>
              <w:spacing w:after="0" w:line="240" w:lineRule="auto"/>
            </w:pPr>
          </w:p>
          <w:p w:rsidR="008807FF" w:rsidRPr="001C4601" w:rsidRDefault="008807FF" w:rsidP="00F7335A">
            <w:pPr>
              <w:spacing w:after="0" w:line="240" w:lineRule="auto"/>
            </w:pPr>
            <w:r>
              <w:t>Der Laserstrahl</w:t>
            </w:r>
            <w:r w:rsidR="00241495">
              <w:t xml:space="preserve"> (z.B. Laser Klasse 2, </w:t>
            </w:r>
            <w:r w:rsidR="00241495" w:rsidRPr="001C4601">
              <w:t>Leistung des Strahls &lt; 1mW)</w:t>
            </w:r>
            <w:r w:rsidR="001D06B2" w:rsidRPr="001C4601">
              <w:t xml:space="preserve"> wird </w:t>
            </w:r>
            <w:r w:rsidRPr="001C4601">
              <w:t>wie im Bild dargestellt auf einen halb</w:t>
            </w:r>
            <w:r w:rsidR="00241495" w:rsidRPr="001C4601">
              <w:softHyphen/>
            </w:r>
            <w:r w:rsidRPr="001C4601">
              <w:t>kreis</w:t>
            </w:r>
            <w:r w:rsidR="00241495" w:rsidRPr="001C4601">
              <w:softHyphen/>
            </w:r>
            <w:r w:rsidRPr="001C4601">
              <w:t>förmi</w:t>
            </w:r>
            <w:r w:rsidR="009746E1" w:rsidRPr="001C4601">
              <w:t>gen Plexig</w:t>
            </w:r>
            <w:r w:rsidRPr="001C4601">
              <w:t xml:space="preserve">laskörper gelenkt, </w:t>
            </w:r>
            <w:r w:rsidR="0078725C" w:rsidRPr="001C4601">
              <w:t xml:space="preserve">so </w:t>
            </w:r>
            <w:r w:rsidRPr="001C4601">
              <w:t xml:space="preserve">dass </w:t>
            </w:r>
            <w:r w:rsidR="001D06B2" w:rsidRPr="001C4601">
              <w:t xml:space="preserve">Totalreflexion </w:t>
            </w:r>
            <w:r w:rsidRPr="001C4601">
              <w:rPr>
                <w:i/>
              </w:rPr>
              <w:t>nahe des Grenzwinkels</w:t>
            </w:r>
            <w:r w:rsidRPr="001C4601">
              <w:t xml:space="preserve"> </w:t>
            </w:r>
            <w:r w:rsidR="0078725C" w:rsidRPr="001C4601">
              <w:t>stattfindet.</w:t>
            </w:r>
            <w:r w:rsidR="009746E1" w:rsidRPr="001C4601">
              <w:t xml:space="preserve"> Der Einsatz eines Lichtsensors ermöglicht </w:t>
            </w:r>
            <w:r w:rsidR="00AE134A" w:rsidRPr="001C4601">
              <w:t xml:space="preserve">genauere </w:t>
            </w:r>
            <w:r w:rsidR="009746E1" w:rsidRPr="001C4601">
              <w:t>Auss</w:t>
            </w:r>
            <w:r w:rsidR="00AE134A" w:rsidRPr="001C4601">
              <w:t>agen über die Lichtintensität</w:t>
            </w:r>
            <w:r w:rsidR="009746E1" w:rsidRPr="001C4601">
              <w:t>.</w:t>
            </w:r>
          </w:p>
          <w:p w:rsidR="0078725C" w:rsidRPr="001C4601" w:rsidRDefault="0078725C" w:rsidP="00F7335A">
            <w:pPr>
              <w:spacing w:after="0" w:line="240" w:lineRule="auto"/>
            </w:pPr>
          </w:p>
          <w:p w:rsidR="001D06B2" w:rsidRDefault="0078725C" w:rsidP="002D7EA4">
            <w:pPr>
              <w:spacing w:after="0" w:line="240" w:lineRule="auto"/>
            </w:pPr>
            <w:r w:rsidRPr="001C4601">
              <w:t xml:space="preserve">Mit Blick auf die weitere Durchführung </w:t>
            </w:r>
            <w:r w:rsidR="009746E1" w:rsidRPr="001C4601">
              <w:t xml:space="preserve">(Anbringen eines Wassertropfens) </w:t>
            </w:r>
            <w:r>
              <w:t>sollte die elektrische Versorgung nicht direkt unter dem Glaskörper sein.</w:t>
            </w:r>
          </w:p>
          <w:p w:rsidR="002D7EA4" w:rsidRDefault="002D7EA4" w:rsidP="002D7EA4">
            <w:pPr>
              <w:spacing w:after="0" w:line="240" w:lineRule="auto"/>
            </w:pPr>
          </w:p>
        </w:tc>
        <w:tc>
          <w:tcPr>
            <w:tcW w:w="5355" w:type="dxa"/>
            <w:vAlign w:val="center"/>
          </w:tcPr>
          <w:p w:rsidR="001D06B2" w:rsidRDefault="00AB611C" w:rsidP="00AB611C">
            <w:pPr>
              <w:spacing w:after="0" w:line="240" w:lineRule="auto"/>
              <w:jc w:val="center"/>
            </w:pPr>
            <w:r>
              <w:rPr>
                <w:noProof/>
              </w:rPr>
              <w:drawing>
                <wp:inline distT="0" distB="0" distL="0" distR="0" wp14:anchorId="6AD4A2D4" wp14:editId="7A7795A0">
                  <wp:extent cx="3120887" cy="3333983"/>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808_105750(0).jpg"/>
                          <pic:cNvPicPr/>
                        </pic:nvPicPr>
                        <pic:blipFill rotWithShape="1">
                          <a:blip r:embed="rId8" cstate="print">
                            <a:extLst>
                              <a:ext uri="{28A0092B-C50C-407E-A947-70E740481C1C}">
                                <a14:useLocalDpi xmlns:a14="http://schemas.microsoft.com/office/drawing/2010/main" val="0"/>
                              </a:ext>
                            </a:extLst>
                          </a:blip>
                          <a:srcRect l="19496" r="10292"/>
                          <a:stretch/>
                        </pic:blipFill>
                        <pic:spPr bwMode="auto">
                          <a:xfrm>
                            <a:off x="0" y="0"/>
                            <a:ext cx="3120887" cy="3333983"/>
                          </a:xfrm>
                          <a:prstGeom prst="rect">
                            <a:avLst/>
                          </a:prstGeom>
                          <a:ln>
                            <a:noFill/>
                          </a:ln>
                          <a:extLst>
                            <a:ext uri="{53640926-AAD7-44D8-BBD7-CCE9431645EC}">
                              <a14:shadowObscured xmlns:a14="http://schemas.microsoft.com/office/drawing/2010/main"/>
                            </a:ext>
                          </a:extLst>
                        </pic:spPr>
                      </pic:pic>
                    </a:graphicData>
                  </a:graphic>
                </wp:inline>
              </w:drawing>
            </w:r>
          </w:p>
        </w:tc>
      </w:tr>
      <w:tr w:rsidR="00874E83" w:rsidTr="00AB611C">
        <w:trPr>
          <w:trHeight w:val="3082"/>
        </w:trPr>
        <w:tc>
          <w:tcPr>
            <w:tcW w:w="3931" w:type="dxa"/>
          </w:tcPr>
          <w:p w:rsidR="00874E83" w:rsidRDefault="00874E83" w:rsidP="00874E83">
            <w:pPr>
              <w:spacing w:after="0" w:line="240" w:lineRule="auto"/>
            </w:pPr>
            <w:r>
              <w:t xml:space="preserve">Dann wird </w:t>
            </w:r>
            <w:r w:rsidR="0078725C">
              <w:t xml:space="preserve">mit einer Pipette </w:t>
            </w:r>
            <w:r>
              <w:t>ein Wassertropfen an de</w:t>
            </w:r>
            <w:r w:rsidR="0078725C">
              <w:t>r</w:t>
            </w:r>
            <w:r>
              <w:t xml:space="preserve"> Stelle aufgebracht, an der zuvor die Totalreflexion stattgefunden hat. Man sieht, dass das reflektierte Licht nach Anbringen des Wassertropfens deutlich lichtschwächer ist als vorher, da ein Teil des Laserstrahls nun unter Brechung austritt.</w:t>
            </w:r>
          </w:p>
          <w:p w:rsidR="00874E83" w:rsidRDefault="00874E83" w:rsidP="00874E83">
            <w:pPr>
              <w:spacing w:after="0" w:line="240" w:lineRule="auto"/>
            </w:pPr>
          </w:p>
          <w:p w:rsidR="0078725C" w:rsidRDefault="0078725C" w:rsidP="00874E83">
            <w:pPr>
              <w:spacing w:after="0" w:line="240" w:lineRule="auto"/>
            </w:pPr>
            <w:r>
              <w:t xml:space="preserve">Es empfiehlt sich den </w:t>
            </w:r>
            <w:r w:rsidR="00874E83">
              <w:t xml:space="preserve">Laser erst nach dem Aufbringen des Wassertropfens </w:t>
            </w:r>
            <w:r>
              <w:t xml:space="preserve">erneut </w:t>
            </w:r>
            <w:r w:rsidR="00874E83">
              <w:t>an</w:t>
            </w:r>
            <w:r>
              <w:t>zu</w:t>
            </w:r>
            <w:r w:rsidR="002D7EA4">
              <w:t>schalten!</w:t>
            </w:r>
          </w:p>
          <w:p w:rsidR="0078725C" w:rsidRDefault="0078725C" w:rsidP="00874E83">
            <w:pPr>
              <w:spacing w:after="0" w:line="240" w:lineRule="auto"/>
            </w:pPr>
          </w:p>
          <w:p w:rsidR="009746E1" w:rsidRDefault="0078725C" w:rsidP="002D7EA4">
            <w:pPr>
              <w:spacing w:after="0" w:line="240" w:lineRule="auto"/>
            </w:pPr>
            <w:r w:rsidRPr="002D7EA4">
              <w:t xml:space="preserve">Um </w:t>
            </w:r>
            <w:r w:rsidR="009746E1" w:rsidRPr="002D7EA4">
              <w:t xml:space="preserve">jeweils </w:t>
            </w:r>
            <w:r w:rsidRPr="002D7EA4">
              <w:t xml:space="preserve">den Intensitätsunterschied </w:t>
            </w:r>
            <w:r w:rsidR="009746E1" w:rsidRPr="002D7EA4">
              <w:t xml:space="preserve">des reflektierten Strahls </w:t>
            </w:r>
            <w:r w:rsidRPr="002D7EA4">
              <w:t xml:space="preserve">quantifizierbar zu machen, kann man in den </w:t>
            </w:r>
            <w:r>
              <w:t>reflektierten Strahl je</w:t>
            </w:r>
            <w:r w:rsidR="002D7EA4">
              <w:t>des Mal</w:t>
            </w:r>
            <w:r>
              <w:t xml:space="preserve"> einen Lichtsensor mit </w:t>
            </w:r>
            <w:r w:rsidR="00241495">
              <w:t xml:space="preserve">angeschlossenem </w:t>
            </w:r>
            <w:r w:rsidR="002D7EA4">
              <w:t>Ohmmeter</w:t>
            </w:r>
            <w:r w:rsidR="00241495">
              <w:t xml:space="preserve"> einbringen.</w:t>
            </w:r>
          </w:p>
          <w:p w:rsidR="002D7EA4" w:rsidRDefault="002D7EA4" w:rsidP="002D7EA4">
            <w:pPr>
              <w:spacing w:after="0" w:line="240" w:lineRule="auto"/>
            </w:pPr>
          </w:p>
        </w:tc>
        <w:tc>
          <w:tcPr>
            <w:tcW w:w="5355" w:type="dxa"/>
            <w:vAlign w:val="center"/>
          </w:tcPr>
          <w:p w:rsidR="00874E83" w:rsidRDefault="00AB611C" w:rsidP="00AB611C">
            <w:pPr>
              <w:spacing w:after="0" w:line="240" w:lineRule="auto"/>
              <w:jc w:val="center"/>
              <w:rPr>
                <w:noProof/>
              </w:rPr>
            </w:pPr>
            <w:r>
              <w:rPr>
                <w:noProof/>
              </w:rPr>
              <w:drawing>
                <wp:inline distT="0" distB="0" distL="0" distR="0" wp14:anchorId="58B409A5" wp14:editId="0DE2D5C9">
                  <wp:extent cx="3061108" cy="3171218"/>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808_105814(0).jpg"/>
                          <pic:cNvPicPr/>
                        </pic:nvPicPr>
                        <pic:blipFill rotWithShape="1">
                          <a:blip r:embed="rId9" cstate="print">
                            <a:extLst>
                              <a:ext uri="{28A0092B-C50C-407E-A947-70E740481C1C}">
                                <a14:useLocalDpi xmlns:a14="http://schemas.microsoft.com/office/drawing/2010/main" val="0"/>
                              </a:ext>
                            </a:extLst>
                          </a:blip>
                          <a:srcRect l="9802" r="17797"/>
                          <a:stretch/>
                        </pic:blipFill>
                        <pic:spPr bwMode="auto">
                          <a:xfrm>
                            <a:off x="0" y="0"/>
                            <a:ext cx="3064149" cy="3174368"/>
                          </a:xfrm>
                          <a:prstGeom prst="rect">
                            <a:avLst/>
                          </a:prstGeom>
                          <a:ln>
                            <a:noFill/>
                          </a:ln>
                          <a:extLst>
                            <a:ext uri="{53640926-AAD7-44D8-BBD7-CCE9431645EC}">
                              <a14:shadowObscured xmlns:a14="http://schemas.microsoft.com/office/drawing/2010/main"/>
                            </a:ext>
                          </a:extLst>
                        </pic:spPr>
                      </pic:pic>
                    </a:graphicData>
                  </a:graphic>
                </wp:inline>
              </w:drawing>
            </w:r>
          </w:p>
        </w:tc>
      </w:tr>
      <w:tr w:rsidR="002D7EA4" w:rsidTr="002D7EA4">
        <w:trPr>
          <w:trHeight w:val="994"/>
        </w:trPr>
        <w:tc>
          <w:tcPr>
            <w:tcW w:w="9286" w:type="dxa"/>
            <w:gridSpan w:val="2"/>
          </w:tcPr>
          <w:p w:rsidR="002D7EA4" w:rsidRDefault="002D7EA4" w:rsidP="002D7EA4">
            <w:pPr>
              <w:spacing w:after="0" w:line="240" w:lineRule="auto"/>
            </w:pPr>
            <w:r w:rsidRPr="002D7EA4">
              <w:t>Man kann auch beide Experimente parallel durchführen, wenn das Experimentiermaterial doppelt vorhanden ist oder ein Vorher-Nachher-Foto machen, um den Intensitäts</w:t>
            </w:r>
            <w:r w:rsidRPr="002D7EA4">
              <w:softHyphen/>
              <w:t xml:space="preserve">unterschied </w:t>
            </w:r>
            <w:r>
              <w:t xml:space="preserve">ohne Lichtsensor </w:t>
            </w:r>
            <w:r w:rsidRPr="002D7EA4">
              <w:t>vergleichend darzustellen.</w:t>
            </w:r>
          </w:p>
        </w:tc>
      </w:tr>
    </w:tbl>
    <w:p w:rsidR="00F7335A" w:rsidRDefault="00F7335A" w:rsidP="00F7335A">
      <w:pPr>
        <w:spacing w:after="0" w:line="240" w:lineRule="auto"/>
      </w:pPr>
    </w:p>
    <w:p w:rsidR="00F7335A" w:rsidRDefault="00F7335A" w:rsidP="00F7335A">
      <w:pPr>
        <w:spacing w:after="0" w:line="240" w:lineRule="auto"/>
      </w:pPr>
    </w:p>
    <w:p w:rsidR="00F7335A" w:rsidRDefault="00F7335A" w:rsidP="00F7335A">
      <w:pPr>
        <w:spacing w:after="0" w:line="240" w:lineRule="auto"/>
      </w:pPr>
    </w:p>
    <w:p w:rsidR="00F7335A" w:rsidRDefault="00F7335A" w:rsidP="00260D3B">
      <w:pPr>
        <w:spacing w:after="120" w:line="240" w:lineRule="auto"/>
        <w:rPr>
          <w:b/>
        </w:rPr>
      </w:pPr>
      <w:r w:rsidRPr="00F7335A">
        <w:rPr>
          <w:b/>
        </w:rPr>
        <w:t>Gefährdungsarten:</w:t>
      </w:r>
    </w:p>
    <w:p w:rsidR="00F7335A" w:rsidRPr="00F7335A" w:rsidRDefault="005B07D0" w:rsidP="00F7335A">
      <w:pPr>
        <w:spacing w:after="0" w:line="240" w:lineRule="auto"/>
      </w:pPr>
      <w:sdt>
        <w:sdtPr>
          <w:id w:val="-701319087"/>
          <w14:checkbox>
            <w14:checked w14:val="0"/>
            <w14:checkedState w14:val="2612" w14:font="MS Gothic"/>
            <w14:uncheckedState w14:val="2610" w14:font="MS Gothic"/>
          </w14:checkbox>
        </w:sdtPr>
        <w:sdtEndPr/>
        <w:sdtContent>
          <w:r w:rsidR="00D3563A">
            <w:rPr>
              <w:rFonts w:ascii="MS Gothic" w:eastAsia="MS Gothic" w:hAnsi="MS Gothic" w:hint="eastAsia"/>
            </w:rPr>
            <w:t>☐</w:t>
          </w:r>
        </w:sdtContent>
      </w:sdt>
      <w:r w:rsidR="00F7335A">
        <w:t xml:space="preserve"> m</w:t>
      </w:r>
      <w:r w:rsidR="00D8025D">
        <w:t>echanisch</w:t>
      </w:r>
      <w:r w:rsidR="00D8025D">
        <w:tab/>
      </w:r>
      <w:r w:rsidR="00B41A45">
        <w:t xml:space="preserve">  </w:t>
      </w:r>
      <w:r w:rsidR="00F7335A">
        <w:tab/>
      </w:r>
      <w:r w:rsidR="000873A7">
        <w:tab/>
      </w:r>
      <w:sdt>
        <w:sdtPr>
          <w:id w:val="-85469022"/>
          <w14:checkbox>
            <w14:checked w14:val="0"/>
            <w14:checkedState w14:val="2612" w14:font="MS Gothic"/>
            <w14:uncheckedState w14:val="2610" w14:font="MS Gothic"/>
          </w14:checkbox>
        </w:sdtPr>
        <w:sdtEndPr/>
        <w:sdtContent>
          <w:r w:rsidR="00D3563A">
            <w:rPr>
              <w:rFonts w:ascii="MS Gothic" w:eastAsia="MS Gothic" w:hAnsi="MS Gothic" w:hint="eastAsia"/>
            </w:rPr>
            <w:t>☐</w:t>
          </w:r>
        </w:sdtContent>
      </w:sdt>
      <w:r w:rsidR="00F7335A">
        <w:t xml:space="preserve"> elektrisch </w:t>
      </w:r>
      <w:r w:rsidR="000F0165">
        <w:tab/>
      </w:r>
      <w:sdt>
        <w:sdtPr>
          <w:id w:val="2010247941"/>
          <w14:checkbox>
            <w14:checked w14:val="0"/>
            <w14:checkedState w14:val="2612" w14:font="MS Gothic"/>
            <w14:uncheckedState w14:val="2610" w14:font="MS Gothic"/>
          </w14:checkbox>
        </w:sdtPr>
        <w:sdtEndPr/>
        <w:sdtContent>
          <w:r w:rsidR="00D3563A">
            <w:rPr>
              <w:rFonts w:ascii="MS Gothic" w:eastAsia="MS Gothic" w:hAnsi="MS Gothic" w:hint="eastAsia"/>
            </w:rPr>
            <w:t>☐</w:t>
          </w:r>
        </w:sdtContent>
      </w:sdt>
      <w:r w:rsidR="00F7335A">
        <w:t xml:space="preserve"> thermisch</w:t>
      </w:r>
      <w:r w:rsidR="000F0165">
        <w:tab/>
      </w:r>
      <w:r w:rsidR="00F7335A">
        <w:tab/>
      </w:r>
      <w:sdt>
        <w:sdtPr>
          <w:id w:val="-1827190569"/>
          <w14:checkbox>
            <w14:checked w14:val="1"/>
            <w14:checkedState w14:val="2612" w14:font="MS Gothic"/>
            <w14:uncheckedState w14:val="2610" w14:font="MS Gothic"/>
          </w14:checkbox>
        </w:sdtPr>
        <w:sdtEndPr/>
        <w:sdtContent>
          <w:r w:rsidR="001D06B2">
            <w:rPr>
              <w:rFonts w:ascii="MS Gothic" w:eastAsia="MS Gothic" w:hAnsi="MS Gothic" w:hint="eastAsia"/>
            </w:rPr>
            <w:t>☒</w:t>
          </w:r>
        </w:sdtContent>
      </w:sdt>
      <w:r w:rsidR="008D609B">
        <w:t xml:space="preserve"> IR-, optische Strahlung</w:t>
      </w:r>
    </w:p>
    <w:p w:rsidR="00F7335A" w:rsidRDefault="005B07D0" w:rsidP="00F7335A">
      <w:pPr>
        <w:spacing w:after="0" w:line="240" w:lineRule="auto"/>
      </w:pPr>
      <w:sdt>
        <w:sdtPr>
          <w:id w:val="-670108285"/>
          <w14:checkbox>
            <w14:checked w14:val="0"/>
            <w14:checkedState w14:val="2612" w14:font="MS Gothic"/>
            <w14:uncheckedState w14:val="2610" w14:font="MS Gothic"/>
          </w14:checkbox>
        </w:sdtPr>
        <w:sdtEndPr/>
        <w:sdtContent>
          <w:r w:rsidR="00D3563A">
            <w:rPr>
              <w:rFonts w:ascii="MS Gothic" w:eastAsia="MS Gothic" w:hAnsi="MS Gothic" w:hint="eastAsia"/>
            </w:rPr>
            <w:t>☐</w:t>
          </w:r>
        </w:sdtContent>
      </w:sdt>
      <w:r w:rsidR="00D8025D">
        <w:t xml:space="preserve"> </w:t>
      </w:r>
      <w:r w:rsidR="001D36E0">
        <w:t>ionisierende Strahlung</w:t>
      </w:r>
      <w:r w:rsidR="000F0165">
        <w:tab/>
      </w:r>
      <w:sdt>
        <w:sdtPr>
          <w:id w:val="-1583297187"/>
          <w14:checkbox>
            <w14:checked w14:val="0"/>
            <w14:checkedState w14:val="2612" w14:font="MS Gothic"/>
            <w14:uncheckedState w14:val="2610" w14:font="MS Gothic"/>
          </w14:checkbox>
        </w:sdtPr>
        <w:sdtEndPr/>
        <w:sdtContent>
          <w:r w:rsidR="00D3563A">
            <w:rPr>
              <w:rFonts w:ascii="MS Gothic" w:eastAsia="MS Gothic" w:hAnsi="MS Gothic" w:hint="eastAsia"/>
            </w:rPr>
            <w:t>☐</w:t>
          </w:r>
        </w:sdtContent>
      </w:sdt>
      <w:r w:rsidR="00D8025D">
        <w:t xml:space="preserve"> </w:t>
      </w:r>
      <w:r w:rsidR="000873A7">
        <w:t>Lärm</w:t>
      </w:r>
      <w:r w:rsidR="000873A7">
        <w:tab/>
      </w:r>
      <w:sdt>
        <w:sdtPr>
          <w:id w:val="-1703632013"/>
          <w14:checkbox>
            <w14:checked w14:val="0"/>
            <w14:checkedState w14:val="2612" w14:font="MS Gothic"/>
            <w14:uncheckedState w14:val="2610" w14:font="MS Gothic"/>
          </w14:checkbox>
        </w:sdtPr>
        <w:sdtEndPr/>
        <w:sdtContent>
          <w:r w:rsidR="00D3563A">
            <w:rPr>
              <w:rFonts w:ascii="MS Gothic" w:eastAsia="MS Gothic" w:hAnsi="MS Gothic" w:hint="eastAsia"/>
            </w:rPr>
            <w:t>☐</w:t>
          </w:r>
        </w:sdtContent>
      </w:sdt>
      <w:r w:rsidR="00F7335A">
        <w:t xml:space="preserve"> Gefahrstoffe</w:t>
      </w:r>
      <w:r w:rsidR="00F7335A">
        <w:tab/>
      </w:r>
      <w:r w:rsidR="00F7335A">
        <w:tab/>
      </w:r>
      <w:sdt>
        <w:sdtPr>
          <w:id w:val="273915375"/>
          <w14:checkbox>
            <w14:checked w14:val="0"/>
            <w14:checkedState w14:val="2612" w14:font="MS Gothic"/>
            <w14:uncheckedState w14:val="2610" w14:font="MS Gothic"/>
          </w14:checkbox>
        </w:sdtPr>
        <w:sdtEndPr/>
        <w:sdtContent>
          <w:r w:rsidR="00D3563A">
            <w:rPr>
              <w:rFonts w:ascii="MS Gothic" w:eastAsia="MS Gothic" w:hAnsi="MS Gothic" w:hint="eastAsia"/>
            </w:rPr>
            <w:t>☐</w:t>
          </w:r>
        </w:sdtContent>
      </w:sdt>
      <w:r w:rsidR="001D36E0">
        <w:t xml:space="preserve"> Sonstiges</w:t>
      </w:r>
    </w:p>
    <w:p w:rsidR="001D06B2" w:rsidRDefault="001D06B2" w:rsidP="00F7335A">
      <w:pPr>
        <w:spacing w:after="0" w:line="240" w:lineRule="auto"/>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53"/>
      </w:tblGrid>
      <w:tr w:rsidR="001D06B2" w:rsidRPr="00493E31" w:rsidTr="00703F0E">
        <w:tc>
          <w:tcPr>
            <w:tcW w:w="3227" w:type="dxa"/>
            <w:shd w:val="clear" w:color="auto" w:fill="auto"/>
          </w:tcPr>
          <w:p w:rsidR="001D06B2" w:rsidRPr="00493E31" w:rsidRDefault="001D06B2" w:rsidP="00703F0E">
            <w:pPr>
              <w:spacing w:after="0" w:line="240" w:lineRule="auto"/>
              <w:rPr>
                <w:b/>
              </w:rPr>
            </w:pPr>
            <w:r w:rsidRPr="00493E31">
              <w:rPr>
                <w:b/>
              </w:rPr>
              <w:t>konkrete Gefährdungen</w:t>
            </w:r>
          </w:p>
        </w:tc>
        <w:tc>
          <w:tcPr>
            <w:tcW w:w="5953" w:type="dxa"/>
            <w:shd w:val="clear" w:color="auto" w:fill="auto"/>
          </w:tcPr>
          <w:p w:rsidR="001D06B2" w:rsidRPr="00493E31" w:rsidRDefault="001D06B2" w:rsidP="00703F0E">
            <w:pPr>
              <w:spacing w:after="0" w:line="240" w:lineRule="auto"/>
              <w:rPr>
                <w:b/>
              </w:rPr>
            </w:pPr>
            <w:r w:rsidRPr="00493E31">
              <w:rPr>
                <w:b/>
              </w:rPr>
              <w:t xml:space="preserve">Schutzmaßnahmen (z. B. gerätebezogen, baulich, </w:t>
            </w:r>
            <w:r w:rsidRPr="00493E31">
              <w:rPr>
                <w:b/>
              </w:rPr>
              <w:br/>
              <w:t xml:space="preserve">bei </w:t>
            </w:r>
            <w:r>
              <w:rPr>
                <w:b/>
              </w:rPr>
              <w:t>der Durchführung des Versuchs</w:t>
            </w:r>
            <w:r w:rsidRPr="00493E31">
              <w:rPr>
                <w:b/>
              </w:rPr>
              <w:t xml:space="preserve">) </w:t>
            </w:r>
          </w:p>
        </w:tc>
      </w:tr>
      <w:tr w:rsidR="001D06B2" w:rsidRPr="00493E31" w:rsidTr="00703F0E">
        <w:tc>
          <w:tcPr>
            <w:tcW w:w="3227" w:type="dxa"/>
            <w:shd w:val="clear" w:color="auto" w:fill="auto"/>
          </w:tcPr>
          <w:p w:rsidR="001D06B2" w:rsidRPr="00493E31" w:rsidRDefault="001D06B2" w:rsidP="002D7EA4">
            <w:pPr>
              <w:spacing w:after="0" w:line="240" w:lineRule="auto"/>
            </w:pPr>
            <w:r>
              <w:t xml:space="preserve">Schädigung des Auges direkt oder nach Reflexion des </w:t>
            </w:r>
            <w:r w:rsidR="002D7EA4">
              <w:t>Lasers</w:t>
            </w:r>
            <w:r>
              <w:t>trahls</w:t>
            </w:r>
          </w:p>
        </w:tc>
        <w:tc>
          <w:tcPr>
            <w:tcW w:w="5953" w:type="dxa"/>
            <w:shd w:val="clear" w:color="auto" w:fill="auto"/>
          </w:tcPr>
          <w:p w:rsidR="001D06B2" w:rsidRDefault="001D06B2" w:rsidP="001D06B2">
            <w:pPr>
              <w:pStyle w:val="Listenabsatz"/>
              <w:numPr>
                <w:ilvl w:val="0"/>
                <w:numId w:val="3"/>
              </w:numPr>
              <w:spacing w:after="0" w:line="240" w:lineRule="auto"/>
              <w:ind w:left="227" w:hanging="227"/>
            </w:pPr>
            <w:r>
              <w:t>Allgemeine Verhaltensmaßnahmen:</w:t>
            </w:r>
          </w:p>
          <w:p w:rsidR="001D06B2" w:rsidRDefault="001D06B2" w:rsidP="001D06B2">
            <w:pPr>
              <w:pStyle w:val="Listenabsatz"/>
              <w:numPr>
                <w:ilvl w:val="0"/>
                <w:numId w:val="2"/>
              </w:numPr>
              <w:spacing w:after="0" w:line="240" w:lineRule="auto"/>
              <w:ind w:left="601"/>
            </w:pPr>
            <w:r>
              <w:t>Nie in den Strahlengang sehen!</w:t>
            </w:r>
          </w:p>
          <w:p w:rsidR="001D06B2" w:rsidRDefault="001D06B2" w:rsidP="001D06B2">
            <w:pPr>
              <w:pStyle w:val="Listenabsatz"/>
              <w:numPr>
                <w:ilvl w:val="0"/>
                <w:numId w:val="2"/>
              </w:numPr>
              <w:spacing w:after="0" w:line="240" w:lineRule="auto"/>
              <w:ind w:left="601"/>
            </w:pPr>
            <w:r>
              <w:t>Aufbauen der Versuchsanordnung immer Richtung Wandseite, um Reflexionen an Fensterfront zu umgehen!</w:t>
            </w:r>
          </w:p>
          <w:p w:rsidR="001D06B2" w:rsidRDefault="001D06B2" w:rsidP="001D06B2">
            <w:pPr>
              <w:pStyle w:val="Listenabsatz"/>
              <w:numPr>
                <w:ilvl w:val="0"/>
                <w:numId w:val="2"/>
              </w:numPr>
              <w:spacing w:after="0" w:line="240" w:lineRule="auto"/>
              <w:ind w:left="601"/>
            </w:pPr>
            <w:r>
              <w:t>Aufstellen des Laserwarnschildes!</w:t>
            </w:r>
          </w:p>
          <w:p w:rsidR="001D06B2" w:rsidRDefault="001D06B2" w:rsidP="001D06B2">
            <w:pPr>
              <w:pStyle w:val="Listenabsatz"/>
              <w:numPr>
                <w:ilvl w:val="0"/>
                <w:numId w:val="2"/>
              </w:numPr>
              <w:spacing w:after="0" w:line="240" w:lineRule="auto"/>
              <w:ind w:left="601"/>
            </w:pPr>
            <w:r>
              <w:t>Betreten des Raums bei Laserbetrieb unterbinden</w:t>
            </w:r>
            <w:r w:rsidR="00241495">
              <w:t>!</w:t>
            </w:r>
          </w:p>
          <w:p w:rsidR="001D06B2" w:rsidRDefault="001D06B2" w:rsidP="001D06B2">
            <w:pPr>
              <w:pStyle w:val="Listenabsatz"/>
              <w:numPr>
                <w:ilvl w:val="0"/>
                <w:numId w:val="2"/>
              </w:numPr>
              <w:spacing w:after="0" w:line="240" w:lineRule="auto"/>
              <w:ind w:left="601"/>
            </w:pPr>
            <w:r>
              <w:t>Lehrkraft legt Schmuck ab, um Reflexi</w:t>
            </w:r>
            <w:r w:rsidR="00241495">
              <w:t>onen in die Klasse zu vermeiden!</w:t>
            </w:r>
          </w:p>
          <w:p w:rsidR="00241495" w:rsidRDefault="00241495" w:rsidP="00241495">
            <w:pPr>
              <w:pStyle w:val="Listenabsatz"/>
              <w:numPr>
                <w:ilvl w:val="0"/>
                <w:numId w:val="2"/>
              </w:numPr>
              <w:spacing w:after="0" w:line="240" w:lineRule="auto"/>
              <w:ind w:left="601"/>
            </w:pPr>
            <w:r>
              <w:t>Belehrung der Schülerinnen und Schüler!</w:t>
            </w:r>
          </w:p>
          <w:p w:rsidR="001D06B2" w:rsidRDefault="001D06B2" w:rsidP="001D06B2">
            <w:pPr>
              <w:pStyle w:val="Listenabsatz"/>
              <w:numPr>
                <w:ilvl w:val="0"/>
                <w:numId w:val="3"/>
              </w:numPr>
              <w:spacing w:after="0" w:line="240" w:lineRule="auto"/>
              <w:ind w:left="227" w:hanging="227"/>
            </w:pPr>
            <w:r>
              <w:t>Belehrung der S</w:t>
            </w:r>
            <w:r w:rsidR="00241495">
              <w:t>chülerinnen und Schüler</w:t>
            </w:r>
            <w:r>
              <w:t xml:space="preserve">: </w:t>
            </w:r>
          </w:p>
          <w:p w:rsidR="001D06B2" w:rsidRDefault="001D06B2" w:rsidP="001D06B2">
            <w:pPr>
              <w:pStyle w:val="Listenabsatz"/>
              <w:numPr>
                <w:ilvl w:val="0"/>
                <w:numId w:val="2"/>
              </w:numPr>
              <w:spacing w:after="0" w:line="240" w:lineRule="auto"/>
              <w:ind w:left="601"/>
            </w:pPr>
            <w:r>
              <w:t>Nicht aufstehen!</w:t>
            </w:r>
          </w:p>
          <w:p w:rsidR="001D06B2" w:rsidRDefault="001D06B2" w:rsidP="001D06B2">
            <w:pPr>
              <w:pStyle w:val="Listenabsatz"/>
              <w:numPr>
                <w:ilvl w:val="0"/>
                <w:numId w:val="2"/>
              </w:numPr>
              <w:spacing w:after="0" w:line="240" w:lineRule="auto"/>
              <w:ind w:left="601"/>
            </w:pPr>
            <w:r>
              <w:t>Nie in den Strahlengang sehen!</w:t>
            </w:r>
          </w:p>
          <w:p w:rsidR="001D06B2" w:rsidRDefault="001D06B2" w:rsidP="001D06B2">
            <w:pPr>
              <w:pStyle w:val="Listenabsatz"/>
              <w:numPr>
                <w:ilvl w:val="0"/>
                <w:numId w:val="2"/>
              </w:numPr>
              <w:spacing w:after="0" w:line="240" w:lineRule="auto"/>
              <w:ind w:left="601"/>
            </w:pPr>
            <w:r>
              <w:t>Augen schließ</w:t>
            </w:r>
            <w:r w:rsidR="00241495">
              <w:t xml:space="preserve">en nach Aufforderung, wenn der </w:t>
            </w:r>
            <w:r>
              <w:t>Aufbau variiert wird!</w:t>
            </w:r>
          </w:p>
          <w:p w:rsidR="001D06B2" w:rsidRDefault="001D06B2" w:rsidP="001D06B2">
            <w:pPr>
              <w:pStyle w:val="Listenabsatz"/>
              <w:numPr>
                <w:ilvl w:val="0"/>
                <w:numId w:val="2"/>
              </w:numPr>
              <w:spacing w:after="0" w:line="240" w:lineRule="auto"/>
              <w:ind w:left="601"/>
            </w:pPr>
            <w:r>
              <w:t>Belehrung im Klassenbuch schriftlich vermerken!</w:t>
            </w:r>
          </w:p>
          <w:p w:rsidR="00241495" w:rsidRDefault="00241495" w:rsidP="00241495">
            <w:pPr>
              <w:pStyle w:val="Listenabsatz"/>
              <w:numPr>
                <w:ilvl w:val="0"/>
                <w:numId w:val="3"/>
              </w:numPr>
              <w:spacing w:after="0" w:line="240" w:lineRule="auto"/>
              <w:ind w:left="227" w:hanging="227"/>
            </w:pPr>
            <w:r>
              <w:t>Zusätzliche Hinweise für die Hafttafel:</w:t>
            </w:r>
          </w:p>
          <w:p w:rsidR="00241495" w:rsidRPr="00493E31" w:rsidRDefault="00241495" w:rsidP="002D7EA4">
            <w:pPr>
              <w:pStyle w:val="Listenabsatz"/>
              <w:numPr>
                <w:ilvl w:val="0"/>
                <w:numId w:val="2"/>
              </w:numPr>
              <w:spacing w:after="0" w:line="240" w:lineRule="auto"/>
              <w:ind w:left="601"/>
            </w:pPr>
            <w:r>
              <w:t>Der Aufbau an der Hafttafel sollte höher a</w:t>
            </w:r>
            <w:r w:rsidR="002D7EA4">
              <w:t>ls die Kopfhöhe der sitzenden Schülerinnen und Schüler</w:t>
            </w:r>
            <w:r>
              <w:t xml:space="preserve"> erfolgen!</w:t>
            </w:r>
          </w:p>
        </w:tc>
      </w:tr>
    </w:tbl>
    <w:p w:rsidR="00F7335A" w:rsidRDefault="00F7335A" w:rsidP="00F7335A">
      <w:pPr>
        <w:spacing w:after="0" w:line="240" w:lineRule="auto"/>
      </w:pPr>
    </w:p>
    <w:p w:rsidR="00F7335A" w:rsidRDefault="00F7335A" w:rsidP="00F7335A">
      <w:pPr>
        <w:spacing w:after="0" w:line="240" w:lineRule="auto"/>
      </w:pPr>
      <w:bookmarkStart w:id="0" w:name="_GoBack"/>
      <w:bookmarkEnd w:id="0"/>
    </w:p>
    <w:p w:rsidR="00587F0F" w:rsidRDefault="005B07D0" w:rsidP="00587F0F">
      <w:pPr>
        <w:spacing w:after="0" w:line="240" w:lineRule="auto"/>
        <w:rPr>
          <w:szCs w:val="20"/>
        </w:rPr>
      </w:pPr>
      <w:sdt>
        <w:sdtPr>
          <w:rPr>
            <w:szCs w:val="20"/>
          </w:rPr>
          <w:id w:val="-1509591604"/>
          <w14:checkbox>
            <w14:checked w14:val="0"/>
            <w14:checkedState w14:val="2612" w14:font="MS Gothic"/>
            <w14:uncheckedState w14:val="2610" w14:font="MS Gothic"/>
          </w14:checkbox>
        </w:sdtPr>
        <w:sdtEndPr/>
        <w:sdtContent>
          <w:r w:rsidR="00587F0F">
            <w:rPr>
              <w:rFonts w:ascii="MS Gothic" w:eastAsia="MS Gothic" w:hAnsi="MS Gothic" w:hint="eastAsia"/>
              <w:szCs w:val="20"/>
            </w:rPr>
            <w:t>☐</w:t>
          </w:r>
        </w:sdtContent>
      </w:sdt>
      <w:r w:rsidR="00587F0F" w:rsidRPr="0010479B">
        <w:rPr>
          <w:szCs w:val="20"/>
        </w:rPr>
        <w:t xml:space="preserve"> </w:t>
      </w:r>
      <w:r w:rsidR="00587F0F">
        <w:rPr>
          <w:szCs w:val="20"/>
        </w:rPr>
        <w:t>Unterrichtliche Rahmenbedingungen (</w:t>
      </w:r>
      <w:r w:rsidR="0045172A">
        <w:rPr>
          <w:szCs w:val="20"/>
        </w:rPr>
        <w:t>Lerngruppe</w:t>
      </w:r>
      <w:r w:rsidR="00587F0F">
        <w:rPr>
          <w:szCs w:val="20"/>
        </w:rPr>
        <w:t>, Unterrichtsraum,…) wurden berücksichtigt.</w:t>
      </w:r>
    </w:p>
    <w:p w:rsidR="00587F0F" w:rsidRDefault="00587F0F" w:rsidP="00F7335A">
      <w:pPr>
        <w:spacing w:after="0" w:line="240" w:lineRule="auto"/>
      </w:pPr>
    </w:p>
    <w:p w:rsidR="00F7335A" w:rsidRDefault="00775BEE" w:rsidP="00260D3B">
      <w:pPr>
        <w:spacing w:after="120" w:line="240" w:lineRule="auto"/>
        <w:rPr>
          <w:b/>
        </w:rPr>
      </w:pPr>
      <w:r>
        <w:rPr>
          <w:b/>
        </w:rPr>
        <w:t>Ergänzende Hinweise</w:t>
      </w:r>
      <w:r w:rsidR="00F7335A" w:rsidRPr="00775BEE">
        <w:rPr>
          <w:b/>
        </w:rPr>
        <w:t>:</w:t>
      </w:r>
      <w:r w:rsidR="001D06B2">
        <w:rPr>
          <w:b/>
        </w:rPr>
        <w:t xml:space="preserve"> </w:t>
      </w:r>
    </w:p>
    <w:p w:rsidR="00241495" w:rsidRDefault="001D06B2" w:rsidP="002D7EA4">
      <w:pPr>
        <w:pStyle w:val="Listenabsatz"/>
        <w:numPr>
          <w:ilvl w:val="0"/>
          <w:numId w:val="3"/>
        </w:numPr>
        <w:spacing w:after="0" w:line="240" w:lineRule="auto"/>
      </w:pPr>
      <w:r w:rsidRPr="0099174D">
        <w:t xml:space="preserve">Angaben zu den in Schulen </w:t>
      </w:r>
      <w:r>
        <w:t>erlaubten</w:t>
      </w:r>
      <w:r w:rsidRPr="0099174D">
        <w:t xml:space="preserve"> Lasern </w:t>
      </w:r>
      <w:r>
        <w:t>und Laserpointern sowie grundsätzliche Hinweise zum Umgang mit Lasern finden sich in der RiSU</w:t>
      </w:r>
      <w:r w:rsidRPr="0099174D">
        <w:t xml:space="preserve"> </w:t>
      </w:r>
      <w:r>
        <w:t xml:space="preserve">in </w:t>
      </w:r>
      <w:r w:rsidRPr="00A93FEC">
        <w:t>Abschnitt I-10.2</w:t>
      </w:r>
      <w:r>
        <w:t xml:space="preserve"> und </w:t>
      </w:r>
      <w:r w:rsidRPr="0099174D">
        <w:t>sind in der Gefährdungs</w:t>
      </w:r>
      <w:r w:rsidR="00241495">
        <w:softHyphen/>
      </w:r>
      <w:r w:rsidRPr="0099174D">
        <w:t xml:space="preserve">beurteilung </w:t>
      </w:r>
      <w:r>
        <w:t>„Versuche mit Lasern und Laserpointern“ nachzulesen. Die dort gemachten Angaben sind unbedingt zu beachten.</w:t>
      </w:r>
    </w:p>
    <w:p w:rsidR="002D7EA4" w:rsidRDefault="002D7EA4" w:rsidP="002D7EA4">
      <w:pPr>
        <w:pStyle w:val="Listenabsatz"/>
        <w:numPr>
          <w:ilvl w:val="0"/>
          <w:numId w:val="3"/>
        </w:numPr>
        <w:spacing w:after="0" w:line="240" w:lineRule="auto"/>
      </w:pPr>
      <w:r>
        <w:t>Das Experiment kann alternativ mit LED Strahlern durchgeführt werden. Die entsprechenden Hinweise der RiSU zu Leuchtdioden sind zu beachten! Werden lichtschwache LED genutzt, empfiehlt sich eine Verdunklung</w:t>
      </w:r>
      <w:r w:rsidR="00E84F6B">
        <w:t>, allerdings gestaltet sich dann das Ablesen des Ohmmeters schwierig.</w:t>
      </w:r>
    </w:p>
    <w:p w:rsidR="002D7EA4" w:rsidRDefault="002D7EA4" w:rsidP="00F7335A">
      <w:pPr>
        <w:spacing w:after="0" w:line="240" w:lineRule="auto"/>
      </w:pPr>
    </w:p>
    <w:sectPr w:rsidR="002D7EA4" w:rsidSect="00D8025D">
      <w:headerReference w:type="default" r:id="rId10"/>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7D0" w:rsidRDefault="005B07D0" w:rsidP="00C00502">
      <w:pPr>
        <w:spacing w:after="0" w:line="240" w:lineRule="auto"/>
      </w:pPr>
      <w:r>
        <w:separator/>
      </w:r>
    </w:p>
  </w:endnote>
  <w:endnote w:type="continuationSeparator" w:id="0">
    <w:p w:rsidR="005B07D0" w:rsidRDefault="005B07D0" w:rsidP="00C0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7D0" w:rsidRDefault="005B07D0" w:rsidP="00C00502">
      <w:pPr>
        <w:spacing w:after="0" w:line="240" w:lineRule="auto"/>
      </w:pPr>
      <w:r>
        <w:separator/>
      </w:r>
    </w:p>
  </w:footnote>
  <w:footnote w:type="continuationSeparator" w:id="0">
    <w:p w:rsidR="005B07D0" w:rsidRDefault="005B07D0" w:rsidP="00C00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02" w:rsidRDefault="000873A7" w:rsidP="00493E31">
    <w:pPr>
      <w:pStyle w:val="Kopfzeile"/>
      <w:tabs>
        <w:tab w:val="clear" w:pos="4536"/>
      </w:tabs>
    </w:pPr>
    <w:r>
      <w:t xml:space="preserve">Gefährdungsbeurteilung </w:t>
    </w:r>
    <w:r w:rsidR="008F7253">
      <w:t>Physik</w:t>
    </w:r>
    <w:r w:rsidR="00493E31">
      <w:tab/>
    </w:r>
    <w:r w:rsidR="007F61A4">
      <w:rPr>
        <w:noProof/>
      </w:rPr>
      <w:drawing>
        <wp:inline distT="0" distB="0" distL="0" distR="0" wp14:anchorId="6BDB1782" wp14:editId="4F21C844">
          <wp:extent cx="1254760" cy="584835"/>
          <wp:effectExtent l="0" t="0" r="2540" b="5715"/>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584835"/>
                  </a:xfrm>
                  <a:prstGeom prst="rect">
                    <a:avLst/>
                  </a:prstGeom>
                  <a:noFill/>
                  <a:ln>
                    <a:noFill/>
                  </a:ln>
                </pic:spPr>
              </pic:pic>
            </a:graphicData>
          </a:graphic>
        </wp:inline>
      </w:drawing>
    </w:r>
    <w:r w:rsidR="008F7253">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33C9"/>
    <w:multiLevelType w:val="hybridMultilevel"/>
    <w:tmpl w:val="B86A4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06469D"/>
    <w:multiLevelType w:val="hybridMultilevel"/>
    <w:tmpl w:val="4A0C1272"/>
    <w:lvl w:ilvl="0" w:tplc="04070001">
      <w:numFmt w:val="bullet"/>
      <w:lvlText w:val=""/>
      <w:lvlJc w:val="left"/>
      <w:pPr>
        <w:ind w:left="360" w:hanging="360"/>
      </w:pPr>
      <w:rPr>
        <w:rFonts w:ascii="Symbol" w:eastAsia="Times New Roman"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9546553"/>
    <w:multiLevelType w:val="hybridMultilevel"/>
    <w:tmpl w:val="79483D96"/>
    <w:lvl w:ilvl="0" w:tplc="070A849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5A"/>
    <w:rsid w:val="00030768"/>
    <w:rsid w:val="000307DF"/>
    <w:rsid w:val="00044DC4"/>
    <w:rsid w:val="00085247"/>
    <w:rsid w:val="000873A7"/>
    <w:rsid w:val="000A7D6C"/>
    <w:rsid w:val="000B4785"/>
    <w:rsid w:val="000B6393"/>
    <w:rsid w:val="000B6B40"/>
    <w:rsid w:val="000C2AD0"/>
    <w:rsid w:val="000F0165"/>
    <w:rsid w:val="00117E2D"/>
    <w:rsid w:val="001549DB"/>
    <w:rsid w:val="00163FCF"/>
    <w:rsid w:val="00166290"/>
    <w:rsid w:val="001B7141"/>
    <w:rsid w:val="001C4601"/>
    <w:rsid w:val="001C72C8"/>
    <w:rsid w:val="001D06B2"/>
    <w:rsid w:val="001D36E0"/>
    <w:rsid w:val="001F7600"/>
    <w:rsid w:val="00241495"/>
    <w:rsid w:val="00260D3B"/>
    <w:rsid w:val="002865C7"/>
    <w:rsid w:val="002926A6"/>
    <w:rsid w:val="002C3A98"/>
    <w:rsid w:val="002D5441"/>
    <w:rsid w:val="002D7EA4"/>
    <w:rsid w:val="002E0716"/>
    <w:rsid w:val="002F3620"/>
    <w:rsid w:val="003208CC"/>
    <w:rsid w:val="00347E98"/>
    <w:rsid w:val="00371B40"/>
    <w:rsid w:val="003736F8"/>
    <w:rsid w:val="00376ACF"/>
    <w:rsid w:val="003D28C6"/>
    <w:rsid w:val="003F3096"/>
    <w:rsid w:val="00406E14"/>
    <w:rsid w:val="00413392"/>
    <w:rsid w:val="0045172A"/>
    <w:rsid w:val="00456368"/>
    <w:rsid w:val="00472E27"/>
    <w:rsid w:val="00486BC1"/>
    <w:rsid w:val="00493E31"/>
    <w:rsid w:val="00496D36"/>
    <w:rsid w:val="004E0660"/>
    <w:rsid w:val="00501972"/>
    <w:rsid w:val="00520EE0"/>
    <w:rsid w:val="00555DEF"/>
    <w:rsid w:val="005773F9"/>
    <w:rsid w:val="0058724A"/>
    <w:rsid w:val="00587F0F"/>
    <w:rsid w:val="005B07D0"/>
    <w:rsid w:val="005D182C"/>
    <w:rsid w:val="00612249"/>
    <w:rsid w:val="00617967"/>
    <w:rsid w:val="00624D7A"/>
    <w:rsid w:val="00627E47"/>
    <w:rsid w:val="00635396"/>
    <w:rsid w:val="006442C3"/>
    <w:rsid w:val="0066409C"/>
    <w:rsid w:val="00686046"/>
    <w:rsid w:val="006E0775"/>
    <w:rsid w:val="006E07BD"/>
    <w:rsid w:val="006E20FE"/>
    <w:rsid w:val="00743F3D"/>
    <w:rsid w:val="00762CFF"/>
    <w:rsid w:val="007738C7"/>
    <w:rsid w:val="00775BEE"/>
    <w:rsid w:val="0078725C"/>
    <w:rsid w:val="00787C78"/>
    <w:rsid w:val="00790D58"/>
    <w:rsid w:val="007A09D5"/>
    <w:rsid w:val="007A2D0D"/>
    <w:rsid w:val="007A4D04"/>
    <w:rsid w:val="007D1D89"/>
    <w:rsid w:val="007E5FEE"/>
    <w:rsid w:val="007E70F8"/>
    <w:rsid w:val="007E79F1"/>
    <w:rsid w:val="007F61A4"/>
    <w:rsid w:val="00800025"/>
    <w:rsid w:val="00805F94"/>
    <w:rsid w:val="00812FF0"/>
    <w:rsid w:val="008226B4"/>
    <w:rsid w:val="008262FE"/>
    <w:rsid w:val="00833D6A"/>
    <w:rsid w:val="00843C1E"/>
    <w:rsid w:val="00867F8A"/>
    <w:rsid w:val="00874E83"/>
    <w:rsid w:val="008807FF"/>
    <w:rsid w:val="00896D23"/>
    <w:rsid w:val="008C7436"/>
    <w:rsid w:val="008D609B"/>
    <w:rsid w:val="008F3EA4"/>
    <w:rsid w:val="008F7253"/>
    <w:rsid w:val="008F7E88"/>
    <w:rsid w:val="009067E6"/>
    <w:rsid w:val="009246E2"/>
    <w:rsid w:val="00927324"/>
    <w:rsid w:val="00937736"/>
    <w:rsid w:val="00970010"/>
    <w:rsid w:val="009746E1"/>
    <w:rsid w:val="00A113E6"/>
    <w:rsid w:val="00A2556B"/>
    <w:rsid w:val="00A675A5"/>
    <w:rsid w:val="00A93ECC"/>
    <w:rsid w:val="00AB1571"/>
    <w:rsid w:val="00AB611C"/>
    <w:rsid w:val="00AC3FEB"/>
    <w:rsid w:val="00AE134A"/>
    <w:rsid w:val="00B11773"/>
    <w:rsid w:val="00B303D2"/>
    <w:rsid w:val="00B41A45"/>
    <w:rsid w:val="00B775DD"/>
    <w:rsid w:val="00B84BE0"/>
    <w:rsid w:val="00BA32C0"/>
    <w:rsid w:val="00BB3F7A"/>
    <w:rsid w:val="00BC6D31"/>
    <w:rsid w:val="00C00502"/>
    <w:rsid w:val="00C0191A"/>
    <w:rsid w:val="00C163AF"/>
    <w:rsid w:val="00C31D67"/>
    <w:rsid w:val="00C50156"/>
    <w:rsid w:val="00C7642E"/>
    <w:rsid w:val="00C76C9E"/>
    <w:rsid w:val="00C8478F"/>
    <w:rsid w:val="00CB3127"/>
    <w:rsid w:val="00CC73B5"/>
    <w:rsid w:val="00CC787F"/>
    <w:rsid w:val="00D143F0"/>
    <w:rsid w:val="00D3563A"/>
    <w:rsid w:val="00D3729D"/>
    <w:rsid w:val="00D53F75"/>
    <w:rsid w:val="00D8025D"/>
    <w:rsid w:val="00DC43CA"/>
    <w:rsid w:val="00DC5838"/>
    <w:rsid w:val="00E2456C"/>
    <w:rsid w:val="00E75C10"/>
    <w:rsid w:val="00E84F6B"/>
    <w:rsid w:val="00EE74C5"/>
    <w:rsid w:val="00EF3602"/>
    <w:rsid w:val="00F23079"/>
    <w:rsid w:val="00F36519"/>
    <w:rsid w:val="00F52653"/>
    <w:rsid w:val="00F707F5"/>
    <w:rsid w:val="00F70E2F"/>
    <w:rsid w:val="00F7335A"/>
    <w:rsid w:val="00F84373"/>
    <w:rsid w:val="00F86C44"/>
    <w:rsid w:val="00F97927"/>
    <w:rsid w:val="00FA299D"/>
    <w:rsid w:val="00FB26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335A"/>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33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7335A"/>
    <w:pPr>
      <w:ind w:left="720"/>
      <w:contextualSpacing/>
    </w:pPr>
  </w:style>
  <w:style w:type="paragraph" w:styleId="Sprechblasentext">
    <w:name w:val="Balloon Text"/>
    <w:basedOn w:val="Standard"/>
    <w:link w:val="SprechblasentextZchn"/>
    <w:uiPriority w:val="99"/>
    <w:semiHidden/>
    <w:unhideWhenUsed/>
    <w:rsid w:val="00843C1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3C1E"/>
    <w:rPr>
      <w:rFonts w:ascii="Tahoma" w:eastAsia="Times New Roman" w:hAnsi="Tahoma" w:cs="Tahoma"/>
      <w:sz w:val="16"/>
      <w:szCs w:val="16"/>
      <w:lang w:eastAsia="de-DE"/>
    </w:rPr>
  </w:style>
  <w:style w:type="character" w:styleId="Kommentarzeichen">
    <w:name w:val="annotation reference"/>
    <w:uiPriority w:val="99"/>
    <w:semiHidden/>
    <w:unhideWhenUsed/>
    <w:rsid w:val="00C0191A"/>
    <w:rPr>
      <w:sz w:val="16"/>
      <w:szCs w:val="16"/>
    </w:rPr>
  </w:style>
  <w:style w:type="paragraph" w:styleId="Kommentartext">
    <w:name w:val="annotation text"/>
    <w:basedOn w:val="Standard"/>
    <w:link w:val="KommentartextZchn"/>
    <w:uiPriority w:val="99"/>
    <w:semiHidden/>
    <w:unhideWhenUsed/>
    <w:rsid w:val="00C0191A"/>
    <w:pPr>
      <w:spacing w:line="240" w:lineRule="auto"/>
    </w:pPr>
    <w:rPr>
      <w:sz w:val="20"/>
      <w:szCs w:val="20"/>
    </w:rPr>
  </w:style>
  <w:style w:type="character" w:customStyle="1" w:styleId="KommentartextZchn">
    <w:name w:val="Kommentartext Zchn"/>
    <w:link w:val="Kommentartext"/>
    <w:uiPriority w:val="99"/>
    <w:semiHidden/>
    <w:rsid w:val="00C0191A"/>
    <w:rPr>
      <w:rFonts w:eastAsia="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0191A"/>
    <w:rPr>
      <w:b/>
      <w:bCs/>
    </w:rPr>
  </w:style>
  <w:style w:type="character" w:customStyle="1" w:styleId="KommentarthemaZchn">
    <w:name w:val="Kommentarthema Zchn"/>
    <w:link w:val="Kommentarthema"/>
    <w:uiPriority w:val="99"/>
    <w:semiHidden/>
    <w:rsid w:val="00C0191A"/>
    <w:rPr>
      <w:rFonts w:eastAsia="Times New Roman"/>
      <w:b/>
      <w:bCs/>
      <w:sz w:val="20"/>
      <w:szCs w:val="20"/>
      <w:lang w:eastAsia="de-DE"/>
    </w:rPr>
  </w:style>
  <w:style w:type="paragraph" w:styleId="Kopfzeile">
    <w:name w:val="header"/>
    <w:basedOn w:val="Standard"/>
    <w:link w:val="KopfzeileZchn"/>
    <w:uiPriority w:val="99"/>
    <w:unhideWhenUsed/>
    <w:rsid w:val="00C00502"/>
    <w:pPr>
      <w:tabs>
        <w:tab w:val="center" w:pos="4536"/>
        <w:tab w:val="right" w:pos="9072"/>
      </w:tabs>
      <w:spacing w:after="0" w:line="240" w:lineRule="auto"/>
    </w:pPr>
  </w:style>
  <w:style w:type="character" w:customStyle="1" w:styleId="KopfzeileZchn">
    <w:name w:val="Kopfzeile Zchn"/>
    <w:link w:val="Kopfzeile"/>
    <w:uiPriority w:val="99"/>
    <w:rsid w:val="00C00502"/>
    <w:rPr>
      <w:rFonts w:eastAsia="Times New Roman"/>
      <w:lang w:eastAsia="de-DE"/>
    </w:rPr>
  </w:style>
  <w:style w:type="paragraph" w:styleId="Fuzeile">
    <w:name w:val="footer"/>
    <w:basedOn w:val="Standard"/>
    <w:link w:val="FuzeileZchn"/>
    <w:uiPriority w:val="99"/>
    <w:unhideWhenUsed/>
    <w:rsid w:val="00C00502"/>
    <w:pPr>
      <w:tabs>
        <w:tab w:val="center" w:pos="4536"/>
        <w:tab w:val="right" w:pos="9072"/>
      </w:tabs>
      <w:spacing w:after="0" w:line="240" w:lineRule="auto"/>
    </w:pPr>
  </w:style>
  <w:style w:type="character" w:customStyle="1" w:styleId="FuzeileZchn">
    <w:name w:val="Fußzeile Zchn"/>
    <w:link w:val="Fuzeile"/>
    <w:uiPriority w:val="99"/>
    <w:rsid w:val="00C00502"/>
    <w:rPr>
      <w:rFonts w:eastAsia="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335A"/>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33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7335A"/>
    <w:pPr>
      <w:ind w:left="720"/>
      <w:contextualSpacing/>
    </w:pPr>
  </w:style>
  <w:style w:type="paragraph" w:styleId="Sprechblasentext">
    <w:name w:val="Balloon Text"/>
    <w:basedOn w:val="Standard"/>
    <w:link w:val="SprechblasentextZchn"/>
    <w:uiPriority w:val="99"/>
    <w:semiHidden/>
    <w:unhideWhenUsed/>
    <w:rsid w:val="00843C1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3C1E"/>
    <w:rPr>
      <w:rFonts w:ascii="Tahoma" w:eastAsia="Times New Roman" w:hAnsi="Tahoma" w:cs="Tahoma"/>
      <w:sz w:val="16"/>
      <w:szCs w:val="16"/>
      <w:lang w:eastAsia="de-DE"/>
    </w:rPr>
  </w:style>
  <w:style w:type="character" w:styleId="Kommentarzeichen">
    <w:name w:val="annotation reference"/>
    <w:uiPriority w:val="99"/>
    <w:semiHidden/>
    <w:unhideWhenUsed/>
    <w:rsid w:val="00C0191A"/>
    <w:rPr>
      <w:sz w:val="16"/>
      <w:szCs w:val="16"/>
    </w:rPr>
  </w:style>
  <w:style w:type="paragraph" w:styleId="Kommentartext">
    <w:name w:val="annotation text"/>
    <w:basedOn w:val="Standard"/>
    <w:link w:val="KommentartextZchn"/>
    <w:uiPriority w:val="99"/>
    <w:semiHidden/>
    <w:unhideWhenUsed/>
    <w:rsid w:val="00C0191A"/>
    <w:pPr>
      <w:spacing w:line="240" w:lineRule="auto"/>
    </w:pPr>
    <w:rPr>
      <w:sz w:val="20"/>
      <w:szCs w:val="20"/>
    </w:rPr>
  </w:style>
  <w:style w:type="character" w:customStyle="1" w:styleId="KommentartextZchn">
    <w:name w:val="Kommentartext Zchn"/>
    <w:link w:val="Kommentartext"/>
    <w:uiPriority w:val="99"/>
    <w:semiHidden/>
    <w:rsid w:val="00C0191A"/>
    <w:rPr>
      <w:rFonts w:eastAsia="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0191A"/>
    <w:rPr>
      <w:b/>
      <w:bCs/>
    </w:rPr>
  </w:style>
  <w:style w:type="character" w:customStyle="1" w:styleId="KommentarthemaZchn">
    <w:name w:val="Kommentarthema Zchn"/>
    <w:link w:val="Kommentarthema"/>
    <w:uiPriority w:val="99"/>
    <w:semiHidden/>
    <w:rsid w:val="00C0191A"/>
    <w:rPr>
      <w:rFonts w:eastAsia="Times New Roman"/>
      <w:b/>
      <w:bCs/>
      <w:sz w:val="20"/>
      <w:szCs w:val="20"/>
      <w:lang w:eastAsia="de-DE"/>
    </w:rPr>
  </w:style>
  <w:style w:type="paragraph" w:styleId="Kopfzeile">
    <w:name w:val="header"/>
    <w:basedOn w:val="Standard"/>
    <w:link w:val="KopfzeileZchn"/>
    <w:uiPriority w:val="99"/>
    <w:unhideWhenUsed/>
    <w:rsid w:val="00C00502"/>
    <w:pPr>
      <w:tabs>
        <w:tab w:val="center" w:pos="4536"/>
        <w:tab w:val="right" w:pos="9072"/>
      </w:tabs>
      <w:spacing w:after="0" w:line="240" w:lineRule="auto"/>
    </w:pPr>
  </w:style>
  <w:style w:type="character" w:customStyle="1" w:styleId="KopfzeileZchn">
    <w:name w:val="Kopfzeile Zchn"/>
    <w:link w:val="Kopfzeile"/>
    <w:uiPriority w:val="99"/>
    <w:rsid w:val="00C00502"/>
    <w:rPr>
      <w:rFonts w:eastAsia="Times New Roman"/>
      <w:lang w:eastAsia="de-DE"/>
    </w:rPr>
  </w:style>
  <w:style w:type="paragraph" w:styleId="Fuzeile">
    <w:name w:val="footer"/>
    <w:basedOn w:val="Standard"/>
    <w:link w:val="FuzeileZchn"/>
    <w:uiPriority w:val="99"/>
    <w:unhideWhenUsed/>
    <w:rsid w:val="00C00502"/>
    <w:pPr>
      <w:tabs>
        <w:tab w:val="center" w:pos="4536"/>
        <w:tab w:val="right" w:pos="9072"/>
      </w:tabs>
      <w:spacing w:after="0" w:line="240" w:lineRule="auto"/>
    </w:pPr>
  </w:style>
  <w:style w:type="character" w:customStyle="1" w:styleId="FuzeileZchn">
    <w:name w:val="Fußzeile Zchn"/>
    <w:link w:val="Fuzeile"/>
    <w:uiPriority w:val="99"/>
    <w:rsid w:val="00C00502"/>
    <w:rPr>
      <w:rFonts w:eastAsia="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Monika Nikolaus</cp:lastModifiedBy>
  <cp:revision>3</cp:revision>
  <dcterms:created xsi:type="dcterms:W3CDTF">2019-08-27T07:11:00Z</dcterms:created>
  <dcterms:modified xsi:type="dcterms:W3CDTF">2019-08-27T09:58:00Z</dcterms:modified>
</cp:coreProperties>
</file>