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AA24C1" w:rsidRPr="00493E31">
        <w:tc>
          <w:tcPr>
            <w:tcW w:w="9180" w:type="dxa"/>
            <w:shd w:val="clear" w:color="auto" w:fill="auto"/>
            <w:vAlign w:val="center"/>
          </w:tcPr>
          <w:p w:rsidR="00AA24C1" w:rsidRPr="00493E31" w:rsidRDefault="00761D92" w:rsidP="00761D92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Selbstbau </w:t>
            </w:r>
            <w:r w:rsidR="00AA24C1">
              <w:rPr>
                <w:b/>
                <w:sz w:val="28"/>
                <w:szCs w:val="28"/>
              </w:rPr>
              <w:t>Nebelkammer mit Trockenei</w:t>
            </w:r>
            <w:r>
              <w:rPr>
                <w:b/>
                <w:sz w:val="28"/>
                <w:szCs w:val="28"/>
              </w:rPr>
              <w:t>s</w:t>
            </w:r>
          </w:p>
        </w:tc>
      </w:tr>
    </w:tbl>
    <w:p w:rsidR="00AA24C1" w:rsidRDefault="00AA24C1" w:rsidP="00AA24C1">
      <w:pPr>
        <w:spacing w:after="0" w:line="240" w:lineRule="auto"/>
      </w:pPr>
      <w:r>
        <w:tab/>
      </w:r>
      <w:r>
        <w:tab/>
      </w:r>
      <w:r>
        <w:tab/>
      </w:r>
    </w:p>
    <w:p w:rsidR="00AA24C1" w:rsidRDefault="0001217F" w:rsidP="00AA24C1">
      <w:pPr>
        <w:spacing w:after="0" w:line="240" w:lineRule="auto"/>
      </w:pPr>
      <w:sdt>
        <w:sdtPr>
          <w:rPr>
            <w:rFonts w:ascii="Wingdings" w:hAnsi="Wingdings"/>
            <w:color w:val="000000"/>
          </w:rPr>
          <w:id w:val="13098290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21049"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 w:rsidR="00AA24C1">
        <w:t xml:space="preserve"> Lehrerversuch</w:t>
      </w:r>
      <w:r w:rsidR="00AA24C1">
        <w:tab/>
      </w:r>
      <w:sdt>
        <w:sdtPr>
          <w:rPr>
            <w:color w:val="000000"/>
          </w:rPr>
          <w:id w:val="-9941780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21049"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 w:rsidR="00AA24C1" w:rsidRPr="000873A7">
        <w:t xml:space="preserve"> Lehrerversuch mit Schülerbeteiligung</w:t>
      </w:r>
      <w:r w:rsidR="00AA24C1">
        <w:t xml:space="preserve"> </w:t>
      </w:r>
      <w:r w:rsidR="00AA24C1">
        <w:tab/>
      </w:r>
      <w:sdt>
        <w:sdtPr>
          <w:rPr>
            <w:color w:val="000000"/>
          </w:rPr>
          <w:id w:val="-130469577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F21049">
            <w:rPr>
              <w:rFonts w:ascii="MS Gothic" w:eastAsia="MS Gothic" w:hAnsi="MS Gothic" w:hint="eastAsia"/>
              <w:color w:val="000000"/>
            </w:rPr>
            <w:t>☒</w:t>
          </w:r>
        </w:sdtContent>
      </w:sdt>
      <w:r w:rsidR="00AA24C1">
        <w:t xml:space="preserve"> Schülerversuch</w:t>
      </w:r>
    </w:p>
    <w:p w:rsidR="00F21049" w:rsidRDefault="00F21049" w:rsidP="00F21049">
      <w:pPr>
        <w:spacing w:after="0" w:line="240" w:lineRule="auto"/>
        <w:rPr>
          <w:b/>
        </w:rPr>
      </w:pPr>
    </w:p>
    <w:p w:rsidR="00F21049" w:rsidRPr="00044DC4" w:rsidRDefault="00F21049" w:rsidP="00FD7D9D">
      <w:pPr>
        <w:spacing w:after="120" w:line="240" w:lineRule="auto"/>
        <w:rPr>
          <w:b/>
        </w:rPr>
      </w:pPr>
      <w:r>
        <w:rPr>
          <w:b/>
        </w:rPr>
        <w:t>Aussagekräftige Beschreibung (z. B. Text, Bild, Skizze) des Versuchs:</w:t>
      </w:r>
    </w:p>
    <w:p w:rsidR="00AA24C1" w:rsidRDefault="004B024B" w:rsidP="00F21049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2639787" cy="1980000"/>
            <wp:effectExtent l="19050" t="19050" r="27305" b="20320"/>
            <wp:docPr id="1" name="Bild 1" descr="IMG_2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36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787" cy="19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21049"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7CD3B492" wp14:editId="60C348C3">
            <wp:extent cx="2687783" cy="2016000"/>
            <wp:effectExtent l="19050" t="19050" r="17780" b="22860"/>
            <wp:docPr id="2" name="Bild 2" descr="IMG_2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37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783" cy="2016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A24C1" w:rsidRDefault="00AA24C1" w:rsidP="00AA24C1">
      <w:pPr>
        <w:spacing w:after="0" w:line="240" w:lineRule="auto"/>
      </w:pPr>
    </w:p>
    <w:p w:rsidR="00AA24C1" w:rsidRDefault="00AA24C1" w:rsidP="00FD7D9D">
      <w:pPr>
        <w:spacing w:after="120" w:line="240" w:lineRule="auto"/>
        <w:rPr>
          <w:b/>
        </w:rPr>
      </w:pPr>
      <w:r w:rsidRPr="00F7335A">
        <w:rPr>
          <w:b/>
        </w:rPr>
        <w:t>Gefährdungsarten:</w:t>
      </w:r>
    </w:p>
    <w:p w:rsidR="00AA24C1" w:rsidRPr="00F7335A" w:rsidRDefault="00AA24C1" w:rsidP="00AA24C1">
      <w:pPr>
        <w:spacing w:after="0" w:line="240" w:lineRule="auto"/>
      </w:pPr>
      <w:r>
        <w:rPr>
          <w:rFonts w:ascii="MS Gothic" w:eastAsia="MS Gothic" w:hAnsi="MS Gothic" w:hint="eastAsia"/>
        </w:rPr>
        <w:t>☐</w:t>
      </w:r>
      <w:r>
        <w:t xml:space="preserve"> mechanisch</w:t>
      </w:r>
      <w:r>
        <w:tab/>
        <w:t xml:space="preserve">  </w:t>
      </w:r>
      <w:r>
        <w:tab/>
      </w:r>
      <w:r>
        <w:tab/>
      </w:r>
      <w:r>
        <w:rPr>
          <w:rFonts w:ascii="MS Gothic" w:eastAsia="MS Gothic" w:hAnsi="MS Gothic" w:hint="eastAsia"/>
        </w:rPr>
        <w:t>☐</w:t>
      </w:r>
      <w:r>
        <w:t xml:space="preserve"> elektrisch </w:t>
      </w:r>
      <w:r>
        <w:tab/>
      </w:r>
      <w:sdt>
        <w:sdtPr>
          <w:rPr>
            <w:color w:val="000000"/>
          </w:rPr>
          <w:id w:val="51774107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F21049">
            <w:rPr>
              <w:rFonts w:ascii="MS Gothic" w:eastAsia="MS Gothic" w:hAnsi="MS Gothic" w:hint="eastAsia"/>
              <w:color w:val="000000"/>
            </w:rPr>
            <w:t>☒</w:t>
          </w:r>
        </w:sdtContent>
      </w:sdt>
      <w:r>
        <w:t xml:space="preserve"> thermisch</w:t>
      </w:r>
      <w:r>
        <w:tab/>
      </w:r>
      <w:r>
        <w:tab/>
      </w:r>
      <w:r>
        <w:rPr>
          <w:rFonts w:ascii="MS Gothic" w:eastAsia="MS Gothic" w:hAnsi="MS Gothic" w:hint="eastAsia"/>
        </w:rPr>
        <w:t>☐</w:t>
      </w:r>
      <w:r>
        <w:t xml:space="preserve"> IR-, optische Strahlung</w:t>
      </w:r>
    </w:p>
    <w:p w:rsidR="00AA24C1" w:rsidRDefault="00AA24C1" w:rsidP="00AA24C1">
      <w:pPr>
        <w:spacing w:after="0" w:line="240" w:lineRule="auto"/>
        <w:rPr>
          <w:b/>
        </w:rPr>
      </w:pPr>
      <w:r w:rsidRPr="00C94C6E">
        <w:rPr>
          <w:rFonts w:ascii="MS Gothic" w:eastAsia="MS Gothic" w:hAnsi="MS Gothic" w:hint="eastAsia"/>
        </w:rPr>
        <w:t>☐</w:t>
      </w:r>
      <w:r>
        <w:t xml:space="preserve"> ionisierende Strahlung</w:t>
      </w:r>
      <w:r>
        <w:tab/>
      </w:r>
      <w:r>
        <w:rPr>
          <w:rFonts w:ascii="MS Gothic" w:eastAsia="MS Gothic" w:hAnsi="MS Gothic" w:hint="eastAsia"/>
        </w:rPr>
        <w:t>☐</w:t>
      </w:r>
      <w:r>
        <w:t xml:space="preserve"> Lärm</w:t>
      </w:r>
      <w:r>
        <w:tab/>
      </w:r>
      <w:sdt>
        <w:sdtPr>
          <w:rPr>
            <w:color w:val="000000"/>
          </w:rPr>
          <w:id w:val="-35295630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F21049">
            <w:rPr>
              <w:rFonts w:ascii="MS Gothic" w:eastAsia="MS Gothic" w:hAnsi="MS Gothic" w:hint="eastAsia"/>
              <w:color w:val="000000"/>
            </w:rPr>
            <w:t>☒</w:t>
          </w:r>
        </w:sdtContent>
      </w:sdt>
      <w:r>
        <w:t xml:space="preserve"> Gefahrstoffe</w:t>
      </w:r>
      <w:r>
        <w:tab/>
      </w:r>
      <w:r>
        <w:tab/>
      </w:r>
      <w:r>
        <w:rPr>
          <w:rFonts w:ascii="MS Gothic" w:eastAsia="MS Gothic" w:hAnsi="MS Gothic" w:hint="eastAsia"/>
        </w:rPr>
        <w:t>☐</w:t>
      </w:r>
      <w:r>
        <w:t xml:space="preserve"> Sonstiges</w:t>
      </w:r>
    </w:p>
    <w:p w:rsidR="00AA24C1" w:rsidRDefault="00AA24C1" w:rsidP="00AA24C1">
      <w:pPr>
        <w:spacing w:after="0" w:line="240" w:lineRule="auto"/>
      </w:pPr>
    </w:p>
    <w:tbl>
      <w:tblPr>
        <w:tblW w:w="8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5696"/>
      </w:tblGrid>
      <w:tr w:rsidR="00AA24C1" w:rsidRPr="00493E31" w:rsidTr="00490BFF">
        <w:tc>
          <w:tcPr>
            <w:tcW w:w="3227" w:type="dxa"/>
            <w:shd w:val="clear" w:color="auto" w:fill="auto"/>
          </w:tcPr>
          <w:p w:rsidR="00AA24C1" w:rsidRPr="00493E31" w:rsidRDefault="00AA24C1" w:rsidP="00AA24C1">
            <w:pPr>
              <w:spacing w:after="0" w:line="240" w:lineRule="auto"/>
              <w:rPr>
                <w:b/>
              </w:rPr>
            </w:pPr>
            <w:r w:rsidRPr="00493E31">
              <w:rPr>
                <w:b/>
              </w:rPr>
              <w:t>konkrete Gefährdungen</w:t>
            </w:r>
          </w:p>
        </w:tc>
        <w:tc>
          <w:tcPr>
            <w:tcW w:w="5696" w:type="dxa"/>
            <w:shd w:val="clear" w:color="auto" w:fill="auto"/>
          </w:tcPr>
          <w:p w:rsidR="00AA24C1" w:rsidRPr="00493E31" w:rsidRDefault="00AA24C1" w:rsidP="00AA24C1">
            <w:pPr>
              <w:spacing w:after="0" w:line="240" w:lineRule="auto"/>
              <w:rPr>
                <w:b/>
              </w:rPr>
            </w:pPr>
            <w:r w:rsidRPr="00493E31">
              <w:rPr>
                <w:b/>
              </w:rPr>
              <w:t xml:space="preserve">Schutzmaßnahmen (z. B. gerätebezogen, baulich, </w:t>
            </w:r>
            <w:r w:rsidRPr="00493E31">
              <w:rPr>
                <w:b/>
              </w:rPr>
              <w:br/>
              <w:t xml:space="preserve">bei </w:t>
            </w:r>
            <w:r>
              <w:rPr>
                <w:b/>
              </w:rPr>
              <w:t>der Durchführung des Versuchs</w:t>
            </w:r>
            <w:r w:rsidRPr="00493E31">
              <w:rPr>
                <w:b/>
              </w:rPr>
              <w:t xml:space="preserve">) </w:t>
            </w:r>
          </w:p>
        </w:tc>
      </w:tr>
      <w:tr w:rsidR="00AA24C1" w:rsidRPr="004A5761" w:rsidTr="00490BFF">
        <w:tc>
          <w:tcPr>
            <w:tcW w:w="3227" w:type="dxa"/>
            <w:shd w:val="clear" w:color="auto" w:fill="auto"/>
          </w:tcPr>
          <w:p w:rsidR="00AA24C1" w:rsidRPr="004A5761" w:rsidRDefault="00F21049" w:rsidP="00D723EA">
            <w:pPr>
              <w:spacing w:after="0" w:line="240" w:lineRule="auto"/>
            </w:pPr>
            <w:r>
              <w:t xml:space="preserve">Kälteverbrennung durch </w:t>
            </w:r>
            <w:r w:rsidR="00AA24C1" w:rsidRPr="004A5761">
              <w:t xml:space="preserve">Trockeneis </w:t>
            </w:r>
            <w:r w:rsidR="00D723EA">
              <w:t>(festes Kohlenstoffdioxid</w:t>
            </w:r>
            <w:r w:rsidR="00AA24C1">
              <w:t>)</w:t>
            </w:r>
            <w:r w:rsidR="00AA24C1" w:rsidRPr="004A5761">
              <w:br/>
            </w:r>
          </w:p>
        </w:tc>
        <w:tc>
          <w:tcPr>
            <w:tcW w:w="5696" w:type="dxa"/>
            <w:shd w:val="clear" w:color="auto" w:fill="auto"/>
          </w:tcPr>
          <w:p w:rsidR="00AA24C1" w:rsidRPr="004A5761" w:rsidRDefault="001442B8" w:rsidP="001442B8">
            <w:pPr>
              <w:numPr>
                <w:ilvl w:val="0"/>
                <w:numId w:val="5"/>
              </w:numPr>
              <w:spacing w:after="0" w:line="240" w:lineRule="auto"/>
              <w:ind w:left="204" w:hanging="204"/>
              <w:rPr>
                <w:rFonts w:cs="Arial"/>
              </w:rPr>
            </w:pPr>
            <w:r>
              <w:rPr>
                <w:rFonts w:cs="Arial"/>
                <w:noProof/>
                <w:color w:val="000000"/>
              </w:rPr>
              <w:drawing>
                <wp:anchor distT="0" distB="0" distL="114300" distR="114300" simplePos="0" relativeHeight="251657728" behindDoc="0" locked="0" layoutInCell="1" allowOverlap="1" wp14:anchorId="6093EC98" wp14:editId="25E8788F">
                  <wp:simplePos x="0" y="0"/>
                  <wp:positionH relativeFrom="column">
                    <wp:posOffset>2795270</wp:posOffset>
                  </wp:positionH>
                  <wp:positionV relativeFrom="paragraph">
                    <wp:posOffset>151765</wp:posOffset>
                  </wp:positionV>
                  <wp:extent cx="591820" cy="591820"/>
                  <wp:effectExtent l="0" t="0" r="0" b="0"/>
                  <wp:wrapSquare wrapText="bothSides"/>
                  <wp:docPr id="4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820" cy="59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24C1" w:rsidRPr="004A5761">
              <w:rPr>
                <w:rFonts w:cs="Arial"/>
              </w:rPr>
              <w:t xml:space="preserve">Hautkontakt unbedingt vermeiden! </w:t>
            </w:r>
          </w:p>
          <w:p w:rsidR="00AA24C1" w:rsidRDefault="00AA24C1" w:rsidP="001442B8">
            <w:pPr>
              <w:numPr>
                <w:ilvl w:val="0"/>
                <w:numId w:val="5"/>
              </w:numPr>
              <w:spacing w:after="0" w:line="240" w:lineRule="auto"/>
              <w:ind w:left="204" w:hanging="204"/>
              <w:rPr>
                <w:rFonts w:cs="Arial"/>
              </w:rPr>
            </w:pPr>
            <w:r w:rsidRPr="004A5761">
              <w:rPr>
                <w:rFonts w:cs="Arial"/>
              </w:rPr>
              <w:t>Leder- bzw. spezielle Handschuhe verwenden!</w:t>
            </w:r>
          </w:p>
          <w:p w:rsidR="00F21049" w:rsidRPr="004A5761" w:rsidRDefault="00F21049" w:rsidP="001442B8">
            <w:pPr>
              <w:numPr>
                <w:ilvl w:val="0"/>
                <w:numId w:val="5"/>
              </w:numPr>
              <w:spacing w:after="0" w:line="240" w:lineRule="auto"/>
              <w:ind w:left="204" w:hanging="204"/>
              <w:rPr>
                <w:rFonts w:cs="Arial"/>
              </w:rPr>
            </w:pPr>
            <w:r>
              <w:t>H- und P-Sätze beachten (siehe ergänzende Hinweise)!</w:t>
            </w:r>
          </w:p>
        </w:tc>
      </w:tr>
      <w:tr w:rsidR="00D723EA" w:rsidRPr="00D723EA" w:rsidTr="00490BFF">
        <w:trPr>
          <w:trHeight w:val="1242"/>
        </w:trPr>
        <w:tc>
          <w:tcPr>
            <w:tcW w:w="3227" w:type="dxa"/>
            <w:shd w:val="clear" w:color="auto" w:fill="auto"/>
          </w:tcPr>
          <w:p w:rsidR="00D723EA" w:rsidRPr="00D723EA" w:rsidRDefault="00D723EA" w:rsidP="00AA24C1">
            <w:pPr>
              <w:pStyle w:val="StandardWeb"/>
              <w:rPr>
                <w:rFonts w:ascii="Calibri" w:hAnsi="Calibri"/>
                <w:sz w:val="22"/>
                <w:szCs w:val="22"/>
              </w:rPr>
            </w:pPr>
            <w:r w:rsidRPr="00D723EA">
              <w:rPr>
                <w:rFonts w:ascii="Calibri" w:hAnsi="Calibri"/>
                <w:sz w:val="22"/>
                <w:szCs w:val="22"/>
              </w:rPr>
              <w:t>Einatmen von Kohlenstoffdioxid</w:t>
            </w:r>
          </w:p>
        </w:tc>
        <w:tc>
          <w:tcPr>
            <w:tcW w:w="5696" w:type="dxa"/>
            <w:shd w:val="clear" w:color="auto" w:fill="auto"/>
          </w:tcPr>
          <w:p w:rsidR="007C25A3" w:rsidRPr="007C25A3" w:rsidRDefault="007C25A3" w:rsidP="007C25A3">
            <w:pPr>
              <w:numPr>
                <w:ilvl w:val="0"/>
                <w:numId w:val="4"/>
              </w:numPr>
              <w:spacing w:after="0"/>
              <w:ind w:left="202" w:hanging="202"/>
              <w:rPr>
                <w:rFonts w:cs="Arial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anchor distT="0" distB="0" distL="114300" distR="114300" simplePos="0" relativeHeight="251656704" behindDoc="0" locked="0" layoutInCell="1" allowOverlap="1" wp14:anchorId="257D00FA" wp14:editId="479B2D98">
                  <wp:simplePos x="0" y="0"/>
                  <wp:positionH relativeFrom="column">
                    <wp:posOffset>2795905</wp:posOffset>
                  </wp:positionH>
                  <wp:positionV relativeFrom="paragraph">
                    <wp:posOffset>62230</wp:posOffset>
                  </wp:positionV>
                  <wp:extent cx="585470" cy="585470"/>
                  <wp:effectExtent l="0" t="0" r="5080" b="5080"/>
                  <wp:wrapSquare wrapText="bothSides"/>
                  <wp:docPr id="5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470" cy="585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723EA" w:rsidRPr="00D723EA">
              <w:rPr>
                <w:rFonts w:cs="Arial"/>
              </w:rPr>
              <w:t>Für einen gut gelüfteten Raum sorgen!</w:t>
            </w:r>
          </w:p>
        </w:tc>
      </w:tr>
      <w:tr w:rsidR="00AA24C1" w:rsidRPr="00493E31" w:rsidTr="00490BFF">
        <w:trPr>
          <w:trHeight w:val="1242"/>
        </w:trPr>
        <w:tc>
          <w:tcPr>
            <w:tcW w:w="3227" w:type="dxa"/>
            <w:shd w:val="clear" w:color="auto" w:fill="auto"/>
          </w:tcPr>
          <w:p w:rsidR="00AA24C1" w:rsidRPr="00892794" w:rsidRDefault="00490BFF" w:rsidP="007C25A3">
            <w:pPr>
              <w:spacing w:after="0" w:line="240" w:lineRule="auto"/>
              <w:rPr>
                <w:rFonts w:ascii="Arial" w:eastAsia="Calibri" w:hAnsi="Arial" w:cs="Arial"/>
                <w:sz w:val="32"/>
                <w:szCs w:val="32"/>
              </w:rPr>
            </w:pPr>
            <w:r>
              <w:rPr>
                <w:rFonts w:ascii="Times Roman" w:eastAsia="Calibri" w:hAnsi="Times Roman" w:cs="Times Roman"/>
                <w:noProof/>
                <w:sz w:val="32"/>
                <w:szCs w:val="32"/>
              </w:rPr>
              <w:drawing>
                <wp:anchor distT="0" distB="0" distL="114300" distR="114300" simplePos="0" relativeHeight="251654656" behindDoc="0" locked="0" layoutInCell="1" allowOverlap="1" wp14:anchorId="184D6D53" wp14:editId="6D67D055">
                  <wp:simplePos x="0" y="0"/>
                  <wp:positionH relativeFrom="column">
                    <wp:posOffset>1153464</wp:posOffset>
                  </wp:positionH>
                  <wp:positionV relativeFrom="paragraph">
                    <wp:posOffset>1905</wp:posOffset>
                  </wp:positionV>
                  <wp:extent cx="782955" cy="782955"/>
                  <wp:effectExtent l="0" t="0" r="0" b="0"/>
                  <wp:wrapSquare wrapText="bothSides"/>
                  <wp:docPr id="6" name="Bild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95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273D1">
              <w:rPr>
                <w:rFonts w:eastAsia="Calibri" w:cs="Arial"/>
              </w:rPr>
              <w:t>Brandgefahr</w:t>
            </w:r>
            <w:r w:rsidR="007C25A3">
              <w:rPr>
                <w:rFonts w:eastAsia="Calibri" w:cs="Arial"/>
              </w:rPr>
              <w:t xml:space="preserve"> durch </w:t>
            </w:r>
            <w:proofErr w:type="spellStart"/>
            <w:r w:rsidR="007C25A3">
              <w:rPr>
                <w:rFonts w:eastAsia="Calibri" w:cs="Arial"/>
              </w:rPr>
              <w:t>Isopropanol</w:t>
            </w:r>
            <w:proofErr w:type="spellEnd"/>
          </w:p>
        </w:tc>
        <w:tc>
          <w:tcPr>
            <w:tcW w:w="5696" w:type="dxa"/>
            <w:shd w:val="clear" w:color="auto" w:fill="auto"/>
          </w:tcPr>
          <w:p w:rsidR="007C25A3" w:rsidRDefault="00AA24C1" w:rsidP="007C25A3">
            <w:pPr>
              <w:pStyle w:val="Listenabsatz"/>
              <w:numPr>
                <w:ilvl w:val="0"/>
                <w:numId w:val="16"/>
              </w:numPr>
              <w:spacing w:after="0" w:line="240" w:lineRule="auto"/>
              <w:ind w:left="202" w:hanging="202"/>
              <w:rPr>
                <w:rFonts w:eastAsia="Calibri" w:cs="Arial"/>
              </w:rPr>
            </w:pPr>
            <w:r w:rsidRPr="007C25A3">
              <w:rPr>
                <w:rFonts w:eastAsia="Calibri" w:cs="Arial"/>
              </w:rPr>
              <w:t>Von offenen Flammen und Wärmequellen fernhalten</w:t>
            </w:r>
            <w:r w:rsidR="007C25A3">
              <w:rPr>
                <w:rFonts w:eastAsia="Calibri" w:cs="Arial"/>
              </w:rPr>
              <w:t>.</w:t>
            </w:r>
          </w:p>
          <w:p w:rsidR="00AA24C1" w:rsidRPr="007C25A3" w:rsidRDefault="00AA24C1" w:rsidP="007C25A3">
            <w:pPr>
              <w:pStyle w:val="Listenabsatz"/>
              <w:numPr>
                <w:ilvl w:val="0"/>
                <w:numId w:val="16"/>
              </w:numPr>
              <w:spacing w:after="0" w:line="240" w:lineRule="auto"/>
              <w:ind w:left="202" w:hanging="202"/>
              <w:rPr>
                <w:rFonts w:eastAsia="Calibri" w:cs="Arial"/>
              </w:rPr>
            </w:pPr>
            <w:r w:rsidRPr="007C25A3">
              <w:rPr>
                <w:rFonts w:eastAsia="Calibri" w:cs="Arial"/>
              </w:rPr>
              <w:t>Gefäße dicht schließen</w:t>
            </w:r>
            <w:r w:rsidR="007C25A3">
              <w:rPr>
                <w:rFonts w:eastAsia="Calibri" w:cs="Arial"/>
              </w:rPr>
              <w:t xml:space="preserve"> und</w:t>
            </w:r>
            <w:r w:rsidRPr="007C25A3">
              <w:rPr>
                <w:rFonts w:eastAsia="Calibri" w:cs="Arial"/>
              </w:rPr>
              <w:t xml:space="preserve"> brandsicher aufbewahren.</w:t>
            </w:r>
          </w:p>
        </w:tc>
      </w:tr>
      <w:tr w:rsidR="007C25A3" w:rsidRPr="00493E31" w:rsidTr="00490BFF">
        <w:trPr>
          <w:trHeight w:val="1242"/>
        </w:trPr>
        <w:tc>
          <w:tcPr>
            <w:tcW w:w="3227" w:type="dxa"/>
            <w:shd w:val="clear" w:color="auto" w:fill="auto"/>
          </w:tcPr>
          <w:p w:rsidR="007C25A3" w:rsidRDefault="007C25A3" w:rsidP="007C25A3">
            <w:pPr>
              <w:spacing w:after="0" w:line="240" w:lineRule="auto"/>
              <w:rPr>
                <w:rFonts w:eastAsia="Calibri" w:cs="Arial"/>
              </w:rPr>
            </w:pPr>
            <w:r>
              <w:rPr>
                <w:rFonts w:eastAsia="Calibri" w:cs="Times Roman"/>
                <w:noProof/>
              </w:rPr>
              <w:drawing>
                <wp:anchor distT="0" distB="0" distL="114300" distR="114300" simplePos="0" relativeHeight="251658752" behindDoc="0" locked="0" layoutInCell="1" allowOverlap="1" wp14:anchorId="690DC113" wp14:editId="4FB4DEBA">
                  <wp:simplePos x="0" y="0"/>
                  <wp:positionH relativeFrom="column">
                    <wp:posOffset>1147749</wp:posOffset>
                  </wp:positionH>
                  <wp:positionV relativeFrom="paragraph">
                    <wp:posOffset>0</wp:posOffset>
                  </wp:positionV>
                  <wp:extent cx="788670" cy="788670"/>
                  <wp:effectExtent l="0" t="0" r="0" b="0"/>
                  <wp:wrapSquare wrapText="bothSides"/>
                  <wp:docPr id="7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670" cy="788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Calibri" w:cs="Arial"/>
              </w:rPr>
              <w:t>Gesundheitliche Schäden</w:t>
            </w:r>
            <w:r w:rsidRPr="00331F6F">
              <w:rPr>
                <w:rFonts w:eastAsia="Calibri" w:cs="Arial"/>
              </w:rPr>
              <w:t xml:space="preserve"> </w:t>
            </w:r>
            <w:r>
              <w:rPr>
                <w:rFonts w:eastAsia="Calibri" w:cs="Arial"/>
              </w:rPr>
              <w:t xml:space="preserve">durch Aufnahme von </w:t>
            </w:r>
            <w:proofErr w:type="spellStart"/>
            <w:r>
              <w:rPr>
                <w:rFonts w:eastAsia="Calibri" w:cs="Arial"/>
              </w:rPr>
              <w:t>Isopropanol</w:t>
            </w:r>
            <w:proofErr w:type="spellEnd"/>
          </w:p>
        </w:tc>
        <w:tc>
          <w:tcPr>
            <w:tcW w:w="5696" w:type="dxa"/>
            <w:shd w:val="clear" w:color="auto" w:fill="auto"/>
          </w:tcPr>
          <w:p w:rsidR="001442B8" w:rsidRDefault="001442B8" w:rsidP="001442B8">
            <w:pPr>
              <w:numPr>
                <w:ilvl w:val="0"/>
                <w:numId w:val="16"/>
              </w:numPr>
              <w:spacing w:after="0" w:line="240" w:lineRule="auto"/>
              <w:ind w:left="202" w:hanging="202"/>
              <w:rPr>
                <w:rFonts w:eastAsia="Calibri" w:cs="Arial"/>
              </w:rPr>
            </w:pPr>
            <w:r>
              <w:rPr>
                <w:rFonts w:cs="Arial"/>
                <w:noProof/>
                <w:color w:val="000000"/>
              </w:rPr>
              <w:drawing>
                <wp:anchor distT="0" distB="0" distL="114300" distR="114300" simplePos="0" relativeHeight="251659776" behindDoc="0" locked="0" layoutInCell="1" allowOverlap="1" wp14:anchorId="68D163D4" wp14:editId="43EFA930">
                  <wp:simplePos x="0" y="0"/>
                  <wp:positionH relativeFrom="column">
                    <wp:posOffset>2118360</wp:posOffset>
                  </wp:positionH>
                  <wp:positionV relativeFrom="paragraph">
                    <wp:posOffset>94615</wp:posOffset>
                  </wp:positionV>
                  <wp:extent cx="591820" cy="591820"/>
                  <wp:effectExtent l="0" t="0" r="0" b="0"/>
                  <wp:wrapSquare wrapText="bothSides"/>
                  <wp:docPr id="3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820" cy="59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Arial"/>
                <w:noProof/>
                <w:color w:val="000000"/>
              </w:rPr>
              <w:drawing>
                <wp:anchor distT="0" distB="0" distL="114300" distR="114300" simplePos="0" relativeHeight="251660800" behindDoc="0" locked="0" layoutInCell="1" allowOverlap="1" wp14:anchorId="5C3A62DD" wp14:editId="46EF9C9D">
                  <wp:simplePos x="0" y="0"/>
                  <wp:positionH relativeFrom="column">
                    <wp:posOffset>2799715</wp:posOffset>
                  </wp:positionH>
                  <wp:positionV relativeFrom="paragraph">
                    <wp:posOffset>93980</wp:posOffset>
                  </wp:positionV>
                  <wp:extent cx="591820" cy="591820"/>
                  <wp:effectExtent l="0" t="0" r="0" b="0"/>
                  <wp:wrapSquare wrapText="bothSides"/>
                  <wp:docPr id="9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820" cy="59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Calibri" w:cs="Arial"/>
              </w:rPr>
              <w:t>Schutzbrille und Handschuhe tragen.</w:t>
            </w:r>
          </w:p>
          <w:p w:rsidR="00FD7D9D" w:rsidRPr="001442B8" w:rsidRDefault="00FD7D9D" w:rsidP="001442B8">
            <w:pPr>
              <w:numPr>
                <w:ilvl w:val="0"/>
                <w:numId w:val="16"/>
              </w:numPr>
              <w:spacing w:after="0" w:line="240" w:lineRule="auto"/>
              <w:ind w:left="202" w:hanging="202"/>
              <w:rPr>
                <w:rFonts w:eastAsia="Calibri" w:cs="Arial"/>
              </w:rPr>
            </w:pPr>
            <w:r>
              <w:t>H- und P-Sätze beachten (siehe ergänzende Hinweise)!</w:t>
            </w:r>
          </w:p>
        </w:tc>
      </w:tr>
    </w:tbl>
    <w:p w:rsidR="00FD7D9D" w:rsidRDefault="00FD7D9D" w:rsidP="00FD7D9D">
      <w:pPr>
        <w:spacing w:after="0" w:line="240" w:lineRule="auto"/>
      </w:pPr>
    </w:p>
    <w:p w:rsidR="00FD7D9D" w:rsidRDefault="0001217F" w:rsidP="00FD7D9D">
      <w:pPr>
        <w:spacing w:after="0" w:line="240" w:lineRule="auto"/>
        <w:rPr>
          <w:szCs w:val="20"/>
        </w:rPr>
      </w:pPr>
      <w:sdt>
        <w:sdtPr>
          <w:rPr>
            <w:szCs w:val="20"/>
          </w:rPr>
          <w:id w:val="-15095916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D7D9D">
            <w:rPr>
              <w:rFonts w:ascii="MS Gothic" w:eastAsia="MS Gothic" w:hAnsi="MS Gothic" w:hint="eastAsia"/>
              <w:szCs w:val="20"/>
            </w:rPr>
            <w:t>☐</w:t>
          </w:r>
        </w:sdtContent>
      </w:sdt>
      <w:r w:rsidR="00FD7D9D">
        <w:rPr>
          <w:szCs w:val="20"/>
        </w:rPr>
        <w:t xml:space="preserve"> Unterrichtliche Rahmenbedingungen (</w:t>
      </w:r>
      <w:r w:rsidR="00901254">
        <w:rPr>
          <w:szCs w:val="20"/>
        </w:rPr>
        <w:t>Lerngruppe</w:t>
      </w:r>
      <w:r w:rsidR="00FD7D9D">
        <w:rPr>
          <w:szCs w:val="20"/>
        </w:rPr>
        <w:t>, Unterrichtsraum,…) wurden berücksichtigt.</w:t>
      </w:r>
    </w:p>
    <w:p w:rsidR="00FD7D9D" w:rsidRDefault="00FD7D9D" w:rsidP="00AA24C1">
      <w:pPr>
        <w:spacing w:after="0" w:line="240" w:lineRule="auto"/>
        <w:rPr>
          <w:b/>
        </w:rPr>
      </w:pPr>
    </w:p>
    <w:p w:rsidR="00FD7D9D" w:rsidRDefault="00FD7D9D" w:rsidP="00AA24C1">
      <w:pPr>
        <w:spacing w:after="0" w:line="240" w:lineRule="auto"/>
        <w:rPr>
          <w:b/>
        </w:rPr>
      </w:pPr>
    </w:p>
    <w:p w:rsidR="00FD7D9D" w:rsidRDefault="00FD7D9D" w:rsidP="00AA24C1">
      <w:pPr>
        <w:spacing w:after="0" w:line="240" w:lineRule="auto"/>
        <w:rPr>
          <w:b/>
        </w:rPr>
      </w:pPr>
    </w:p>
    <w:p w:rsidR="00FD7D9D" w:rsidRDefault="00FD7D9D" w:rsidP="00AA24C1">
      <w:pPr>
        <w:spacing w:after="0" w:line="240" w:lineRule="auto"/>
        <w:rPr>
          <w:b/>
        </w:rPr>
      </w:pPr>
    </w:p>
    <w:p w:rsidR="00AA24C1" w:rsidRDefault="00AA24C1" w:rsidP="00FD7D9D">
      <w:pPr>
        <w:spacing w:after="120" w:line="240" w:lineRule="auto"/>
        <w:rPr>
          <w:b/>
        </w:rPr>
      </w:pPr>
      <w:r>
        <w:rPr>
          <w:b/>
        </w:rPr>
        <w:lastRenderedPageBreak/>
        <w:t>Ergänzende Hinweise</w:t>
      </w:r>
      <w:r w:rsidRPr="00775BEE">
        <w:rPr>
          <w:b/>
        </w:rPr>
        <w:t>:</w:t>
      </w:r>
    </w:p>
    <w:p w:rsidR="00C273D1" w:rsidRPr="0093784C" w:rsidRDefault="00C273D1" w:rsidP="00CB3B37">
      <w:pPr>
        <w:widowControl w:val="0"/>
        <w:autoSpaceDE w:val="0"/>
        <w:autoSpaceDN w:val="0"/>
        <w:adjustRightInd w:val="0"/>
        <w:spacing w:after="0" w:line="260" w:lineRule="atLeast"/>
      </w:pPr>
      <w:r>
        <w:t xml:space="preserve">Eine detaillierte Anleitung zum Bau und Einsatz vom Netzwerk Teilchenphysik finden Sie unter: </w:t>
      </w:r>
      <w:r w:rsidRPr="0093784C">
        <w:t>http://www.teilchenwelt.de/fileadmin/user_upload/Redaktion/Netzwerk_Teilchenwelt/Material_Lehrkraefte/Nebelkammer_Selbstbau.pdf</w:t>
      </w:r>
      <w:r w:rsidR="0093784C" w:rsidRPr="0093784C">
        <w:rPr>
          <w:rStyle w:val="Hyperlink"/>
          <w:color w:val="auto"/>
          <w:u w:val="none"/>
        </w:rPr>
        <w:t xml:space="preserve"> (letzter Abruf am 16. Januar 2019)</w:t>
      </w:r>
    </w:p>
    <w:p w:rsidR="00AA24C1" w:rsidRDefault="00AA24C1" w:rsidP="00CB3B37">
      <w:pPr>
        <w:widowControl w:val="0"/>
        <w:autoSpaceDE w:val="0"/>
        <w:autoSpaceDN w:val="0"/>
        <w:adjustRightInd w:val="0"/>
        <w:spacing w:after="0" w:line="240" w:lineRule="auto"/>
      </w:pPr>
      <w:r>
        <w:t>Bei der Herstellung der Nebelkammer können zusätzliche Verletzungen durch Messer, Schere, ... auftreten, die bei der obigen Gefährdungsbeurteilung zur Durchführung nicht aufgeführt wurden.</w:t>
      </w:r>
    </w:p>
    <w:p w:rsidR="0093784C" w:rsidRPr="006D40D4" w:rsidRDefault="0093784C" w:rsidP="00CB3B37">
      <w:pPr>
        <w:widowControl w:val="0"/>
        <w:autoSpaceDE w:val="0"/>
        <w:autoSpaceDN w:val="0"/>
        <w:adjustRightInd w:val="0"/>
        <w:spacing w:after="0" w:line="240" w:lineRule="auto"/>
        <w:rPr>
          <w:rFonts w:eastAsia="Calibri" w:cs="Times Roman"/>
          <w:color w:val="000000"/>
          <w:sz w:val="12"/>
        </w:rPr>
      </w:pPr>
    </w:p>
    <w:p w:rsidR="00AA24C1" w:rsidRDefault="00AA24C1" w:rsidP="00CB3B37">
      <w:pPr>
        <w:spacing w:after="0" w:line="240" w:lineRule="auto"/>
        <w:rPr>
          <w:rFonts w:cs="Arial"/>
        </w:rPr>
      </w:pPr>
      <w:r w:rsidRPr="004A5761">
        <w:rPr>
          <w:rFonts w:cs="Arial"/>
        </w:rPr>
        <w:t xml:space="preserve">Vorsicht beim Transport von Trockeneis. Durch Sublimation entstehen große Volumina Kohlenstoffdioxid. Erstickungsgefahr! </w:t>
      </w:r>
    </w:p>
    <w:p w:rsidR="0093784C" w:rsidRPr="006D40D4" w:rsidRDefault="0093784C" w:rsidP="00CB3B37">
      <w:pPr>
        <w:spacing w:after="0" w:line="240" w:lineRule="auto"/>
        <w:rPr>
          <w:rFonts w:cs="Arial"/>
          <w:sz w:val="12"/>
        </w:rPr>
      </w:pPr>
    </w:p>
    <w:p w:rsidR="002E5756" w:rsidRDefault="00AA24C1" w:rsidP="002E5756">
      <w:pPr>
        <w:spacing w:after="0" w:line="240" w:lineRule="auto"/>
        <w:rPr>
          <w:color w:val="222222"/>
          <w:sz w:val="20"/>
          <w:szCs w:val="20"/>
        </w:rPr>
      </w:pPr>
      <w:r w:rsidRPr="004A5761">
        <w:rPr>
          <w:rFonts w:cs="Arial"/>
        </w:rPr>
        <w:t>Bei Lagerung in der Schule einen möglichst kalten Ort wählen und das Gefäß nicht dicht verschließen! Für Belüftung sorgen!</w:t>
      </w:r>
      <w:r w:rsidR="002E5756" w:rsidRPr="002E5756">
        <w:rPr>
          <w:color w:val="222222"/>
          <w:sz w:val="20"/>
          <w:szCs w:val="20"/>
        </w:rPr>
        <w:t xml:space="preserve"> </w:t>
      </w:r>
    </w:p>
    <w:p w:rsidR="00D723EA" w:rsidRPr="00D1087F" w:rsidRDefault="00D723EA" w:rsidP="00180B9A">
      <w:pPr>
        <w:spacing w:after="0" w:line="240" w:lineRule="auto"/>
        <w:ind w:left="567" w:hanging="567"/>
        <w:rPr>
          <w:color w:val="222222"/>
          <w:sz w:val="12"/>
          <w:szCs w:val="12"/>
        </w:rPr>
      </w:pPr>
      <w:bookmarkStart w:id="0" w:name="_GoBack"/>
    </w:p>
    <w:bookmarkEnd w:id="0"/>
    <w:p w:rsidR="00D1087F" w:rsidRPr="00F21049" w:rsidRDefault="00D1087F" w:rsidP="00D1087F">
      <w:pPr>
        <w:spacing w:after="0" w:line="240" w:lineRule="auto"/>
        <w:rPr>
          <w:u w:val="single"/>
        </w:rPr>
      </w:pPr>
      <w:r>
        <w:rPr>
          <w:rFonts w:cs="Arial"/>
          <w:noProof/>
          <w:u w:val="single"/>
        </w:rPr>
        <w:t xml:space="preserve">Hinweise zur </w:t>
      </w:r>
      <w:r w:rsidRPr="00F21049">
        <w:rPr>
          <w:rFonts w:cs="Arial"/>
          <w:noProof/>
          <w:u w:val="single"/>
        </w:rPr>
        <w:t>Entsorgung</w:t>
      </w:r>
      <w:r w:rsidRPr="00F21049">
        <w:rPr>
          <w:u w:val="single"/>
        </w:rPr>
        <w:t xml:space="preserve">: </w:t>
      </w:r>
    </w:p>
    <w:p w:rsidR="00D1087F" w:rsidRDefault="00D1087F" w:rsidP="00D1087F">
      <w:pPr>
        <w:spacing w:after="0" w:line="240" w:lineRule="auto"/>
        <w:rPr>
          <w:rStyle w:val="MittleresRaster11"/>
          <w:rFonts w:cs="Arial"/>
          <w:color w:val="auto"/>
        </w:rPr>
      </w:pPr>
      <w:r>
        <w:rPr>
          <w:rStyle w:val="MittleresRaster11"/>
          <w:rFonts w:cs="Arial"/>
          <w:color w:val="auto"/>
        </w:rPr>
        <w:t>Trockeneis</w:t>
      </w:r>
      <w:r w:rsidRPr="004A5761">
        <w:rPr>
          <w:rStyle w:val="MittleresRaster11"/>
          <w:rFonts w:cs="Arial"/>
          <w:color w:val="auto"/>
        </w:rPr>
        <w:t xml:space="preserve"> im Abzug sublimieren lassen</w:t>
      </w:r>
      <w:r>
        <w:rPr>
          <w:rStyle w:val="MittleresRaster11"/>
          <w:rFonts w:cs="Arial"/>
          <w:color w:val="auto"/>
        </w:rPr>
        <w:t>.</w:t>
      </w:r>
    </w:p>
    <w:p w:rsidR="00D1087F" w:rsidRPr="00D1087F" w:rsidRDefault="00D1087F" w:rsidP="00D1087F">
      <w:pPr>
        <w:spacing w:after="0" w:line="240" w:lineRule="auto"/>
        <w:rPr>
          <w:sz w:val="12"/>
          <w:szCs w:val="12"/>
        </w:rPr>
      </w:pPr>
    </w:p>
    <w:p w:rsidR="00F21049" w:rsidRPr="000705A6" w:rsidRDefault="00F21049" w:rsidP="00F21049">
      <w:pPr>
        <w:spacing w:after="0" w:line="240" w:lineRule="auto"/>
        <w:rPr>
          <w:u w:val="single"/>
        </w:rPr>
      </w:pPr>
      <w:r>
        <w:rPr>
          <w:u w:val="single"/>
        </w:rPr>
        <w:t>Hinweise zu Gefahr</w:t>
      </w:r>
      <w:r w:rsidRPr="000705A6">
        <w:rPr>
          <w:u w:val="single"/>
        </w:rPr>
        <w:t>stoffen:</w:t>
      </w:r>
    </w:p>
    <w:p w:rsidR="00F21049" w:rsidRPr="000705A6" w:rsidRDefault="00F21049" w:rsidP="00F21049">
      <w:pPr>
        <w:spacing w:after="0" w:line="240" w:lineRule="auto"/>
        <w:rPr>
          <w:b/>
          <w:sz w:val="20"/>
          <w:szCs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74"/>
        <w:gridCol w:w="8286"/>
      </w:tblGrid>
      <w:tr w:rsidR="00F21049" w:rsidTr="00FD7D9D">
        <w:trPr>
          <w:trHeight w:val="726"/>
        </w:trPr>
        <w:tc>
          <w:tcPr>
            <w:tcW w:w="774" w:type="dxa"/>
            <w:vMerge w:val="restart"/>
            <w:textDirection w:val="btLr"/>
            <w:vAlign w:val="center"/>
          </w:tcPr>
          <w:p w:rsidR="00F21049" w:rsidRPr="000705A6" w:rsidRDefault="002E5756" w:rsidP="002E5756">
            <w:pPr>
              <w:spacing w:after="0" w:line="240" w:lineRule="auto"/>
              <w:ind w:left="113" w:right="113"/>
              <w:jc w:val="center"/>
              <w:rPr>
                <w:b/>
              </w:rPr>
            </w:pPr>
            <w:r w:rsidRPr="002E5756">
              <w:rPr>
                <w:b/>
              </w:rPr>
              <w:t>Trockeneis</w:t>
            </w:r>
          </w:p>
        </w:tc>
        <w:tc>
          <w:tcPr>
            <w:tcW w:w="8512" w:type="dxa"/>
          </w:tcPr>
          <w:p w:rsidR="00F21049" w:rsidRPr="00933582" w:rsidRDefault="00F21049" w:rsidP="009A25A4">
            <w:pPr>
              <w:spacing w:after="0" w:line="240" w:lineRule="auto"/>
            </w:pPr>
            <w:r w:rsidRPr="00933582">
              <w:t>Gefahrenhinweise (H-Sätze)</w:t>
            </w:r>
          </w:p>
          <w:p w:rsidR="002E5756" w:rsidRPr="002E5756" w:rsidRDefault="002E5756" w:rsidP="00F21049">
            <w:pPr>
              <w:pStyle w:val="StandardWeb"/>
              <w:spacing w:before="0" w:beforeAutospacing="0" w:after="0" w:afterAutospacing="0"/>
              <w:rPr>
                <w:rFonts w:asciiTheme="minorHAnsi" w:hAnsiTheme="minorHAnsi"/>
              </w:rPr>
            </w:pPr>
            <w:r w:rsidRPr="002E5756">
              <w:rPr>
                <w:rFonts w:asciiTheme="minorHAnsi" w:hAnsiTheme="minorHAnsi"/>
              </w:rPr>
              <w:t>H280: Enthält Gas unter Druck; kann bei Erwärmung explodieren.</w:t>
            </w:r>
          </w:p>
          <w:p w:rsidR="00F21049" w:rsidRPr="002E5756" w:rsidRDefault="00D723EA" w:rsidP="002E5756">
            <w:pPr>
              <w:pStyle w:val="StandardWeb"/>
              <w:spacing w:before="0" w:beforeAutospacing="0" w:after="0" w:afterAutospacing="0"/>
              <w:rPr>
                <w:rFonts w:ascii="Calibri" w:hAnsi="Calibri"/>
              </w:rPr>
            </w:pPr>
            <w:r>
              <w:rPr>
                <w:rFonts w:ascii="Calibri" w:hAnsi="Calibri" w:cs="Times Roman"/>
              </w:rPr>
              <w:t>H</w:t>
            </w:r>
            <w:r w:rsidR="00F21049">
              <w:rPr>
                <w:rFonts w:ascii="Calibri" w:hAnsi="Calibri" w:cs="Times Roman"/>
              </w:rPr>
              <w:t xml:space="preserve">281: </w:t>
            </w:r>
            <w:r w:rsidR="00AD42DC" w:rsidRPr="00F21049">
              <w:rPr>
                <w:rFonts w:ascii="Calibri" w:hAnsi="Calibri" w:cs="Arial"/>
              </w:rPr>
              <w:t>Enthält</w:t>
            </w:r>
            <w:r w:rsidR="00F21049" w:rsidRPr="00F21049">
              <w:rPr>
                <w:rFonts w:ascii="Calibri" w:hAnsi="Calibri" w:cs="Arial"/>
              </w:rPr>
              <w:t xml:space="preserve"> </w:t>
            </w:r>
            <w:r w:rsidR="00AD42DC" w:rsidRPr="00F21049">
              <w:rPr>
                <w:rFonts w:ascii="Calibri" w:hAnsi="Calibri" w:cs="Arial"/>
              </w:rPr>
              <w:t>tiefgekühltes</w:t>
            </w:r>
            <w:r w:rsidR="00F21049" w:rsidRPr="00F21049">
              <w:rPr>
                <w:rFonts w:ascii="Calibri" w:hAnsi="Calibri" w:cs="Arial"/>
              </w:rPr>
              <w:t xml:space="preserve"> Gas; kann Kälteverbrennungen oder –Verletzungen verursachen. </w:t>
            </w:r>
          </w:p>
        </w:tc>
      </w:tr>
      <w:tr w:rsidR="00F21049" w:rsidTr="00FD7D9D">
        <w:trPr>
          <w:trHeight w:val="499"/>
        </w:trPr>
        <w:tc>
          <w:tcPr>
            <w:tcW w:w="774" w:type="dxa"/>
            <w:vMerge/>
          </w:tcPr>
          <w:p w:rsidR="00F21049" w:rsidRPr="000705A6" w:rsidRDefault="00F21049" w:rsidP="002E5756">
            <w:pPr>
              <w:spacing w:after="0" w:line="240" w:lineRule="auto"/>
              <w:jc w:val="center"/>
            </w:pPr>
          </w:p>
        </w:tc>
        <w:tc>
          <w:tcPr>
            <w:tcW w:w="8512" w:type="dxa"/>
          </w:tcPr>
          <w:p w:rsidR="00F21049" w:rsidRPr="00933582" w:rsidRDefault="00F21049" w:rsidP="009A25A4">
            <w:pPr>
              <w:spacing w:after="0" w:line="240" w:lineRule="auto"/>
            </w:pPr>
            <w:r w:rsidRPr="00933582">
              <w:t>Sicherheitshinweise (P-Sätze)</w:t>
            </w:r>
          </w:p>
          <w:p w:rsidR="00F21049" w:rsidRPr="00D723EA" w:rsidRDefault="002E5756" w:rsidP="002E5756">
            <w:pPr>
              <w:spacing w:after="0" w:line="240" w:lineRule="auto"/>
            </w:pPr>
            <w:r w:rsidRPr="002E5756">
              <w:rPr>
                <w:color w:val="222222"/>
                <w:sz w:val="20"/>
              </w:rPr>
              <w:t>P403</w:t>
            </w:r>
            <w:r w:rsidR="00D723EA" w:rsidRPr="002E5756">
              <w:rPr>
                <w:color w:val="222222"/>
                <w:sz w:val="20"/>
              </w:rPr>
              <w:t>: An einem gut belüfteten Ort aufbewahren.</w:t>
            </w:r>
          </w:p>
        </w:tc>
      </w:tr>
      <w:tr w:rsidR="002E5756" w:rsidTr="0093784C">
        <w:trPr>
          <w:cantSplit/>
          <w:trHeight w:val="770"/>
        </w:trPr>
        <w:tc>
          <w:tcPr>
            <w:tcW w:w="774" w:type="dxa"/>
            <w:vMerge w:val="restart"/>
            <w:textDirection w:val="btLr"/>
          </w:tcPr>
          <w:p w:rsidR="002E5756" w:rsidRDefault="002E5756" w:rsidP="0093784C">
            <w:pPr>
              <w:spacing w:after="0" w:line="240" w:lineRule="auto"/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Kohlenstoff-</w:t>
            </w:r>
          </w:p>
          <w:p w:rsidR="002E5756" w:rsidRPr="002E5756" w:rsidRDefault="002E5756" w:rsidP="002E5756">
            <w:pPr>
              <w:spacing w:after="0" w:line="240" w:lineRule="auto"/>
              <w:ind w:left="113" w:right="113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dioxid</w:t>
            </w:r>
            <w:proofErr w:type="spellEnd"/>
          </w:p>
        </w:tc>
        <w:tc>
          <w:tcPr>
            <w:tcW w:w="8512" w:type="dxa"/>
          </w:tcPr>
          <w:p w:rsidR="002E5756" w:rsidRPr="00933582" w:rsidRDefault="002E5756" w:rsidP="002E5756">
            <w:pPr>
              <w:spacing w:after="0" w:line="240" w:lineRule="auto"/>
            </w:pPr>
            <w:r w:rsidRPr="00933582">
              <w:t>Gefahrenhinweise (H-Sätze)</w:t>
            </w:r>
          </w:p>
          <w:p w:rsidR="002E5756" w:rsidRPr="0093784C" w:rsidRDefault="002E5756" w:rsidP="002E5756">
            <w:pPr>
              <w:pStyle w:val="StandardWeb"/>
              <w:spacing w:before="0" w:beforeAutospacing="0" w:after="0" w:afterAutospacing="0"/>
              <w:rPr>
                <w:rFonts w:asciiTheme="minorHAnsi" w:hAnsiTheme="minorHAnsi"/>
                <w:sz w:val="12"/>
              </w:rPr>
            </w:pPr>
            <w:r w:rsidRPr="002E5756">
              <w:rPr>
                <w:rFonts w:asciiTheme="minorHAnsi" w:hAnsiTheme="minorHAnsi"/>
              </w:rPr>
              <w:t>H280: Enthält Gas unter Druck; kann bei Erwärmung explodieren.</w:t>
            </w:r>
          </w:p>
          <w:p w:rsidR="0093784C" w:rsidRPr="002E5756" w:rsidRDefault="0093784C" w:rsidP="002E5756">
            <w:pPr>
              <w:pStyle w:val="StandardWeb"/>
              <w:spacing w:before="0" w:beforeAutospacing="0" w:after="0" w:afterAutospacing="0"/>
              <w:rPr>
                <w:rFonts w:asciiTheme="minorHAnsi" w:hAnsiTheme="minorHAnsi"/>
              </w:rPr>
            </w:pPr>
          </w:p>
        </w:tc>
      </w:tr>
      <w:tr w:rsidR="002E5756" w:rsidTr="00FD7D9D">
        <w:trPr>
          <w:cantSplit/>
          <w:trHeight w:val="603"/>
        </w:trPr>
        <w:tc>
          <w:tcPr>
            <w:tcW w:w="774" w:type="dxa"/>
            <w:vMerge/>
            <w:textDirection w:val="btLr"/>
          </w:tcPr>
          <w:p w:rsidR="002E5756" w:rsidRPr="002E5756" w:rsidRDefault="002E5756" w:rsidP="002E5756">
            <w:pPr>
              <w:spacing w:after="0" w:line="240" w:lineRule="auto"/>
              <w:ind w:left="113" w:right="113"/>
              <w:jc w:val="center"/>
              <w:rPr>
                <w:b/>
              </w:rPr>
            </w:pPr>
          </w:p>
        </w:tc>
        <w:tc>
          <w:tcPr>
            <w:tcW w:w="8512" w:type="dxa"/>
          </w:tcPr>
          <w:p w:rsidR="002E5756" w:rsidRPr="00933582" w:rsidRDefault="002E5756" w:rsidP="002E5756">
            <w:pPr>
              <w:spacing w:after="0" w:line="240" w:lineRule="auto"/>
            </w:pPr>
            <w:r w:rsidRPr="00933582">
              <w:t>Sicherheitshinweise (P-Sätze)</w:t>
            </w:r>
          </w:p>
          <w:p w:rsidR="002E5756" w:rsidRPr="0093784C" w:rsidRDefault="002E5756" w:rsidP="002E5756">
            <w:pPr>
              <w:spacing w:after="0" w:line="240" w:lineRule="auto"/>
              <w:rPr>
                <w:color w:val="222222"/>
                <w:sz w:val="12"/>
              </w:rPr>
            </w:pPr>
            <w:r w:rsidRPr="002E5756">
              <w:rPr>
                <w:color w:val="222222"/>
                <w:sz w:val="20"/>
              </w:rPr>
              <w:t>P403: An einem gut belüfteten Ort aufbewahren</w:t>
            </w:r>
            <w:r w:rsidR="0093784C">
              <w:rPr>
                <w:color w:val="222222"/>
                <w:sz w:val="20"/>
              </w:rPr>
              <w:t>.</w:t>
            </w:r>
          </w:p>
          <w:p w:rsidR="0093784C" w:rsidRPr="00933582" w:rsidRDefault="0093784C" w:rsidP="002E5756">
            <w:pPr>
              <w:spacing w:after="0" w:line="240" w:lineRule="auto"/>
            </w:pPr>
          </w:p>
        </w:tc>
      </w:tr>
      <w:tr w:rsidR="007C25A3" w:rsidTr="001442B8">
        <w:trPr>
          <w:cantSplit/>
          <w:trHeight w:val="1008"/>
        </w:trPr>
        <w:tc>
          <w:tcPr>
            <w:tcW w:w="774" w:type="dxa"/>
            <w:vMerge w:val="restart"/>
            <w:textDirection w:val="btLr"/>
          </w:tcPr>
          <w:p w:rsidR="007C25A3" w:rsidRDefault="007C25A3" w:rsidP="002E5756">
            <w:pPr>
              <w:spacing w:after="0" w:line="240" w:lineRule="auto"/>
              <w:ind w:left="113" w:right="113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Isopropanol</w:t>
            </w:r>
            <w:proofErr w:type="spellEnd"/>
          </w:p>
          <w:p w:rsidR="007C25A3" w:rsidRPr="002E5756" w:rsidRDefault="001442B8" w:rsidP="002E5756">
            <w:pPr>
              <w:spacing w:after="0" w:line="240" w:lineRule="auto"/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(</w:t>
            </w:r>
            <w:r w:rsidR="007C25A3">
              <w:rPr>
                <w:b/>
              </w:rPr>
              <w:t>Propan-2-</w:t>
            </w:r>
            <w:r>
              <w:rPr>
                <w:b/>
              </w:rPr>
              <w:t>ol)</w:t>
            </w:r>
          </w:p>
        </w:tc>
        <w:tc>
          <w:tcPr>
            <w:tcW w:w="8512" w:type="dxa"/>
          </w:tcPr>
          <w:p w:rsidR="007C25A3" w:rsidRPr="00933582" w:rsidRDefault="007C25A3" w:rsidP="007C25A3">
            <w:pPr>
              <w:spacing w:after="0" w:line="240" w:lineRule="auto"/>
            </w:pPr>
            <w:r w:rsidRPr="00933582">
              <w:t>Gefahrenhinweise (H-Sätze)</w:t>
            </w:r>
          </w:p>
          <w:p w:rsidR="007C25A3" w:rsidRPr="007C25A3" w:rsidRDefault="007C25A3" w:rsidP="007C25A3">
            <w:pPr>
              <w:spacing w:after="0" w:line="240" w:lineRule="auto"/>
              <w:rPr>
                <w:rFonts w:eastAsia="Calibri" w:cs="Times Roman"/>
                <w:color w:val="000000"/>
                <w:sz w:val="20"/>
                <w:szCs w:val="20"/>
              </w:rPr>
            </w:pPr>
            <w:r w:rsidRPr="007C25A3">
              <w:rPr>
                <w:rFonts w:eastAsia="Calibri" w:cs="Times Roman"/>
                <w:color w:val="000000"/>
                <w:sz w:val="20"/>
                <w:szCs w:val="20"/>
              </w:rPr>
              <w:t>H225: Flüssigkeit und Dampf leicht entzündbar.</w:t>
            </w:r>
          </w:p>
          <w:p w:rsidR="007C25A3" w:rsidRPr="007C25A3" w:rsidRDefault="007C25A3" w:rsidP="007C25A3">
            <w:pPr>
              <w:widowControl w:val="0"/>
              <w:autoSpaceDE w:val="0"/>
              <w:autoSpaceDN w:val="0"/>
              <w:adjustRightInd w:val="0"/>
              <w:spacing w:after="0" w:line="280" w:lineRule="atLeast"/>
              <w:rPr>
                <w:rFonts w:eastAsia="Calibri" w:cs="Times Roman"/>
                <w:color w:val="000000"/>
                <w:sz w:val="20"/>
                <w:szCs w:val="20"/>
              </w:rPr>
            </w:pPr>
            <w:r w:rsidRPr="007C25A3">
              <w:rPr>
                <w:rFonts w:eastAsia="Calibri" w:cs="Times Roman"/>
                <w:color w:val="000000"/>
                <w:sz w:val="20"/>
                <w:szCs w:val="20"/>
              </w:rPr>
              <w:t>H319 Verursacht schwere Augenreizung.</w:t>
            </w:r>
          </w:p>
          <w:p w:rsidR="007C25A3" w:rsidRPr="007C25A3" w:rsidRDefault="007C25A3" w:rsidP="007C25A3">
            <w:pPr>
              <w:widowControl w:val="0"/>
              <w:autoSpaceDE w:val="0"/>
              <w:autoSpaceDN w:val="0"/>
              <w:adjustRightInd w:val="0"/>
              <w:spacing w:after="0" w:line="280" w:lineRule="atLeast"/>
              <w:rPr>
                <w:rFonts w:eastAsia="Calibri" w:cs="Times Roman"/>
                <w:color w:val="000000"/>
                <w:sz w:val="20"/>
                <w:szCs w:val="20"/>
              </w:rPr>
            </w:pPr>
            <w:r w:rsidRPr="007C25A3">
              <w:rPr>
                <w:rFonts w:eastAsia="Calibri" w:cs="Times Roman"/>
                <w:color w:val="000000"/>
                <w:sz w:val="20"/>
                <w:szCs w:val="20"/>
              </w:rPr>
              <w:t xml:space="preserve">H336 Kann Schläfrigkeit und Benommenheit verursachen. </w:t>
            </w:r>
          </w:p>
        </w:tc>
      </w:tr>
      <w:tr w:rsidR="007C25A3" w:rsidTr="007C25A3">
        <w:trPr>
          <w:cantSplit/>
          <w:trHeight w:val="1484"/>
        </w:trPr>
        <w:tc>
          <w:tcPr>
            <w:tcW w:w="774" w:type="dxa"/>
            <w:vMerge/>
            <w:textDirection w:val="btLr"/>
          </w:tcPr>
          <w:p w:rsidR="007C25A3" w:rsidRDefault="007C25A3" w:rsidP="002E5756">
            <w:pPr>
              <w:spacing w:after="0" w:line="240" w:lineRule="auto"/>
              <w:ind w:left="113" w:right="113"/>
              <w:jc w:val="center"/>
              <w:rPr>
                <w:b/>
              </w:rPr>
            </w:pPr>
          </w:p>
        </w:tc>
        <w:tc>
          <w:tcPr>
            <w:tcW w:w="8512" w:type="dxa"/>
          </w:tcPr>
          <w:p w:rsidR="007C25A3" w:rsidRDefault="001442B8" w:rsidP="007C25A3">
            <w:pPr>
              <w:spacing w:after="0" w:line="240" w:lineRule="auto"/>
            </w:pPr>
            <w:r w:rsidRPr="00933582">
              <w:t>Sicherheitshinweise (P-Sätze)</w:t>
            </w:r>
          </w:p>
          <w:p w:rsidR="001442B8" w:rsidRDefault="001442B8" w:rsidP="001442B8">
            <w:pPr>
              <w:spacing w:after="0" w:line="240" w:lineRule="auto"/>
              <w:rPr>
                <w:rFonts w:eastAsia="Calibri" w:cs="Times Roman"/>
                <w:color w:val="000000"/>
                <w:sz w:val="20"/>
              </w:rPr>
            </w:pPr>
            <w:r w:rsidRPr="001442B8">
              <w:rPr>
                <w:rFonts w:eastAsia="Calibri" w:cs="Times Roman"/>
                <w:color w:val="000000"/>
                <w:sz w:val="20"/>
              </w:rPr>
              <w:t>P210</w:t>
            </w:r>
            <w:r>
              <w:rPr>
                <w:rFonts w:eastAsia="Calibri" w:cs="Times Roman"/>
                <w:color w:val="000000"/>
                <w:sz w:val="20"/>
              </w:rPr>
              <w:t>:</w:t>
            </w:r>
            <w:r w:rsidRPr="001442B8">
              <w:rPr>
                <w:rFonts w:eastAsia="Calibri" w:cs="Times Roman"/>
                <w:color w:val="000000"/>
                <w:sz w:val="20"/>
              </w:rPr>
              <w:t xml:space="preserve"> Von Hitze/Funken/offener Flamme/heißen Oberflächen fernhalten. Nicht rauchen.</w:t>
            </w:r>
          </w:p>
          <w:p w:rsidR="001442B8" w:rsidRDefault="001442B8" w:rsidP="001442B8">
            <w:pPr>
              <w:spacing w:after="0" w:line="240" w:lineRule="auto"/>
              <w:rPr>
                <w:rFonts w:eastAsia="Calibri" w:cs="Times Roman"/>
                <w:color w:val="000000"/>
                <w:sz w:val="20"/>
              </w:rPr>
            </w:pPr>
            <w:r>
              <w:rPr>
                <w:rFonts w:eastAsia="Calibri" w:cs="Times Roman"/>
                <w:color w:val="000000"/>
                <w:sz w:val="20"/>
              </w:rPr>
              <w:t>P235: Kühl halten.</w:t>
            </w:r>
          </w:p>
          <w:p w:rsidR="001442B8" w:rsidRDefault="001442B8" w:rsidP="001442B8">
            <w:pPr>
              <w:spacing w:after="0" w:line="240" w:lineRule="auto"/>
              <w:rPr>
                <w:color w:val="222222"/>
                <w:sz w:val="20"/>
              </w:rPr>
            </w:pPr>
            <w:r>
              <w:rPr>
                <w:color w:val="222222"/>
                <w:sz w:val="20"/>
              </w:rPr>
              <w:t xml:space="preserve">P403+P233: </w:t>
            </w:r>
            <w:r w:rsidRPr="001442B8">
              <w:rPr>
                <w:color w:val="222222"/>
                <w:sz w:val="20"/>
              </w:rPr>
              <w:t>An einem gut belüfteten Ort aufbewahren. Behälter dicht verschlossen halten.</w:t>
            </w:r>
          </w:p>
          <w:p w:rsidR="001442B8" w:rsidRPr="001442B8" w:rsidRDefault="001442B8" w:rsidP="001442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Helvetica"/>
                <w:color w:val="1A1718"/>
                <w:sz w:val="20"/>
              </w:rPr>
            </w:pPr>
            <w:r w:rsidRPr="001442B8">
              <w:rPr>
                <w:rFonts w:eastAsia="Calibri" w:cs="Helvetica"/>
                <w:color w:val="1A1718"/>
                <w:sz w:val="20"/>
              </w:rPr>
              <w:t>P305+P351+P338: Bei Kontakt mit den Augen: Einige Minuten lang behutsam mit Wasser ausspülen. Eventuell vorhandene Kontaktlinsen nach Möglichkeit entfernen. Weiter ausspülen.</w:t>
            </w:r>
          </w:p>
        </w:tc>
      </w:tr>
    </w:tbl>
    <w:p w:rsidR="00522887" w:rsidRPr="00522887" w:rsidRDefault="00522887" w:rsidP="00D1087F">
      <w:pPr>
        <w:spacing w:after="0" w:line="240" w:lineRule="auto"/>
        <w:rPr>
          <w:sz w:val="16"/>
          <w:szCs w:val="16"/>
        </w:rPr>
      </w:pPr>
    </w:p>
    <w:sectPr w:rsidR="00522887" w:rsidRPr="00522887" w:rsidSect="00AA24C1">
      <w:headerReference w:type="default" r:id="rId15"/>
      <w:pgSz w:w="11906" w:h="16838"/>
      <w:pgMar w:top="567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217F" w:rsidRDefault="0001217F" w:rsidP="00AA24C1">
      <w:pPr>
        <w:spacing w:after="0" w:line="240" w:lineRule="auto"/>
      </w:pPr>
      <w:r>
        <w:separator/>
      </w:r>
    </w:p>
  </w:endnote>
  <w:endnote w:type="continuationSeparator" w:id="0">
    <w:p w:rsidR="0001217F" w:rsidRDefault="0001217F" w:rsidP="00AA24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217F" w:rsidRDefault="0001217F" w:rsidP="00AA24C1">
      <w:pPr>
        <w:spacing w:after="0" w:line="240" w:lineRule="auto"/>
      </w:pPr>
      <w:r>
        <w:separator/>
      </w:r>
    </w:p>
  </w:footnote>
  <w:footnote w:type="continuationSeparator" w:id="0">
    <w:p w:rsidR="0001217F" w:rsidRDefault="0001217F" w:rsidP="00AA24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2794" w:rsidRDefault="00892794" w:rsidP="00AA24C1">
    <w:pPr>
      <w:pStyle w:val="Kopfzeile"/>
      <w:tabs>
        <w:tab w:val="clear" w:pos="4536"/>
      </w:tabs>
    </w:pPr>
    <w:r>
      <w:t>Gefährdungsbeurteilung Physik</w:t>
    </w:r>
    <w:r>
      <w:tab/>
    </w:r>
    <w:r w:rsidR="004B024B">
      <w:rPr>
        <w:noProof/>
      </w:rPr>
      <w:drawing>
        <wp:inline distT="0" distB="0" distL="0" distR="0">
          <wp:extent cx="1254760" cy="579755"/>
          <wp:effectExtent l="0" t="0" r="2540" b="0"/>
          <wp:docPr id="8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4760" cy="579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b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235CFCB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Wingdings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Wingdings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0070421"/>
    <w:multiLevelType w:val="multilevel"/>
    <w:tmpl w:val="1A1CE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8A0C97"/>
    <w:multiLevelType w:val="hybridMultilevel"/>
    <w:tmpl w:val="3D369CAA"/>
    <w:lvl w:ilvl="0" w:tplc="04070001">
      <w:start w:val="1"/>
      <w:numFmt w:val="bullet"/>
      <w:lvlText w:val=""/>
      <w:lvlJc w:val="left"/>
      <w:pPr>
        <w:ind w:left="74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04" w:hanging="360"/>
      </w:pPr>
      <w:rPr>
        <w:rFonts w:ascii="Wingdings" w:hAnsi="Wingdings" w:hint="default"/>
      </w:rPr>
    </w:lvl>
  </w:abstractNum>
  <w:abstractNum w:abstractNumId="3" w15:restartNumberingAfterBreak="0">
    <w:nsid w:val="186E5BA0"/>
    <w:multiLevelType w:val="hybridMultilevel"/>
    <w:tmpl w:val="AD2A96F8"/>
    <w:lvl w:ilvl="0" w:tplc="0407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F536F2"/>
    <w:multiLevelType w:val="multilevel"/>
    <w:tmpl w:val="3028F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5E73B72"/>
    <w:multiLevelType w:val="hybridMultilevel"/>
    <w:tmpl w:val="9F866A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0B58B7"/>
    <w:multiLevelType w:val="hybridMultilevel"/>
    <w:tmpl w:val="5D6441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4019F5"/>
    <w:multiLevelType w:val="hybridMultilevel"/>
    <w:tmpl w:val="E4A885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890CE7"/>
    <w:multiLevelType w:val="hybridMultilevel"/>
    <w:tmpl w:val="5A68B54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C91FDD"/>
    <w:multiLevelType w:val="multilevel"/>
    <w:tmpl w:val="34BEE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4BD58CC"/>
    <w:multiLevelType w:val="multilevel"/>
    <w:tmpl w:val="8654D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81728DE"/>
    <w:multiLevelType w:val="hybridMultilevel"/>
    <w:tmpl w:val="30CEBB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FF56CE"/>
    <w:multiLevelType w:val="multilevel"/>
    <w:tmpl w:val="D67CF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5BC7710"/>
    <w:multiLevelType w:val="multilevel"/>
    <w:tmpl w:val="DFAC6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A666FAA"/>
    <w:multiLevelType w:val="multilevel"/>
    <w:tmpl w:val="1C0C5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D1B387B"/>
    <w:multiLevelType w:val="multilevel"/>
    <w:tmpl w:val="20F81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11"/>
  </w:num>
  <w:num w:numId="4">
    <w:abstractNumId w:val="3"/>
  </w:num>
  <w:num w:numId="5">
    <w:abstractNumId w:val="8"/>
  </w:num>
  <w:num w:numId="6">
    <w:abstractNumId w:val="15"/>
  </w:num>
  <w:num w:numId="7">
    <w:abstractNumId w:val="14"/>
  </w:num>
  <w:num w:numId="8">
    <w:abstractNumId w:val="6"/>
  </w:num>
  <w:num w:numId="9">
    <w:abstractNumId w:val="12"/>
  </w:num>
  <w:num w:numId="10">
    <w:abstractNumId w:val="4"/>
  </w:num>
  <w:num w:numId="11">
    <w:abstractNumId w:val="10"/>
  </w:num>
  <w:num w:numId="12">
    <w:abstractNumId w:val="5"/>
  </w:num>
  <w:num w:numId="13">
    <w:abstractNumId w:val="9"/>
  </w:num>
  <w:num w:numId="14">
    <w:abstractNumId w:val="13"/>
  </w:num>
  <w:num w:numId="15">
    <w:abstractNumId w:val="2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35A"/>
    <w:rsid w:val="0001217F"/>
    <w:rsid w:val="001442B8"/>
    <w:rsid w:val="001640B0"/>
    <w:rsid w:val="00180B9A"/>
    <w:rsid w:val="00226B41"/>
    <w:rsid w:val="002E5756"/>
    <w:rsid w:val="00354D3C"/>
    <w:rsid w:val="00490BFF"/>
    <w:rsid w:val="004B024B"/>
    <w:rsid w:val="00522887"/>
    <w:rsid w:val="006D2A66"/>
    <w:rsid w:val="006D40D4"/>
    <w:rsid w:val="00761D92"/>
    <w:rsid w:val="007C25A3"/>
    <w:rsid w:val="007C5B8E"/>
    <w:rsid w:val="007F40DC"/>
    <w:rsid w:val="00892794"/>
    <w:rsid w:val="00901254"/>
    <w:rsid w:val="0093784C"/>
    <w:rsid w:val="00974FAA"/>
    <w:rsid w:val="00AA24C1"/>
    <w:rsid w:val="00AD42DC"/>
    <w:rsid w:val="00BF4654"/>
    <w:rsid w:val="00C273D1"/>
    <w:rsid w:val="00C56729"/>
    <w:rsid w:val="00CA750D"/>
    <w:rsid w:val="00CB3B37"/>
    <w:rsid w:val="00D1087F"/>
    <w:rsid w:val="00D213C4"/>
    <w:rsid w:val="00D723EA"/>
    <w:rsid w:val="00D96422"/>
    <w:rsid w:val="00DA5EB7"/>
    <w:rsid w:val="00DB7AB6"/>
    <w:rsid w:val="00E26511"/>
    <w:rsid w:val="00E62EC6"/>
    <w:rsid w:val="00F21049"/>
    <w:rsid w:val="00F55DE8"/>
    <w:rsid w:val="00F7335A"/>
    <w:rsid w:val="00FA642D"/>
    <w:rsid w:val="00FD1884"/>
    <w:rsid w:val="00FD7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  <w15:docId w15:val="{B081D317-0CB2-438C-BAA3-851CD79D9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7335A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F7335A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arbigeListe-Akzent11">
    <w:name w:val="Farbige Liste - Akzent 11"/>
    <w:basedOn w:val="Standard"/>
    <w:uiPriority w:val="34"/>
    <w:qFormat/>
    <w:rsid w:val="00F7335A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43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843C1E"/>
    <w:rPr>
      <w:rFonts w:ascii="Tahoma" w:eastAsia="Times New Roman" w:hAnsi="Tahoma" w:cs="Tahoma"/>
      <w:sz w:val="16"/>
      <w:szCs w:val="16"/>
      <w:lang w:eastAsia="de-DE"/>
    </w:rPr>
  </w:style>
  <w:style w:type="character" w:styleId="Kommentarzeichen">
    <w:name w:val="annotation reference"/>
    <w:uiPriority w:val="99"/>
    <w:semiHidden/>
    <w:unhideWhenUsed/>
    <w:rsid w:val="00C0191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0191A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C0191A"/>
    <w:rPr>
      <w:rFonts w:eastAsia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0191A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C0191A"/>
    <w:rPr>
      <w:rFonts w:eastAsia="Times New Roman"/>
      <w:b/>
      <w:bCs/>
      <w:sz w:val="20"/>
      <w:szCs w:val="20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C005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link w:val="Kopfzeile"/>
    <w:uiPriority w:val="99"/>
    <w:rsid w:val="00C00502"/>
    <w:rPr>
      <w:rFonts w:eastAsia="Times New Roman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C005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link w:val="Fuzeile"/>
    <w:uiPriority w:val="99"/>
    <w:rsid w:val="00C00502"/>
    <w:rPr>
      <w:rFonts w:eastAsia="Times New Roman"/>
      <w:lang w:eastAsia="de-DE"/>
    </w:rPr>
  </w:style>
  <w:style w:type="paragraph" w:styleId="StandardWeb">
    <w:name w:val="Normal (Web)"/>
    <w:basedOn w:val="Standard"/>
    <w:uiPriority w:val="99"/>
    <w:unhideWhenUsed/>
    <w:rsid w:val="004F71A3"/>
    <w:pPr>
      <w:spacing w:before="100" w:beforeAutospacing="1" w:after="100" w:afterAutospacing="1" w:line="240" w:lineRule="auto"/>
    </w:pPr>
    <w:rPr>
      <w:rFonts w:ascii="Times New Roman" w:eastAsia="Calibri" w:hAnsi="Times New Roman"/>
      <w:sz w:val="20"/>
      <w:szCs w:val="20"/>
    </w:rPr>
  </w:style>
  <w:style w:type="character" w:customStyle="1" w:styleId="MittleresRaster11">
    <w:name w:val="Mittleres Raster 11"/>
    <w:uiPriority w:val="99"/>
    <w:rsid w:val="004A5761"/>
    <w:rPr>
      <w:color w:val="808080"/>
    </w:rPr>
  </w:style>
  <w:style w:type="character" w:styleId="Hyperlink">
    <w:name w:val="Hyperlink"/>
    <w:uiPriority w:val="99"/>
    <w:unhideWhenUsed/>
    <w:rsid w:val="00C273D1"/>
    <w:rPr>
      <w:color w:val="0000FF"/>
      <w:u w:val="single"/>
    </w:rPr>
  </w:style>
  <w:style w:type="paragraph" w:styleId="Listenabsatz">
    <w:name w:val="List Paragraph"/>
    <w:basedOn w:val="Standard"/>
    <w:uiPriority w:val="72"/>
    <w:qFormat/>
    <w:rsid w:val="007C25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500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7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0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A3F7A6D-3C71-4C91-9254-F6E42A89A4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407</Words>
  <Characters>2567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Staatsinstitut für Schulqualität und Bildungsfor.</Company>
  <LinksUpToDate>false</LinksUpToDate>
  <CharactersWithSpaces>2969</CharactersWithSpaces>
  <SharedDoc>false</SharedDoc>
  <HLinks>
    <vt:vector size="18" baseType="variant">
      <vt:variant>
        <vt:i4>7471116</vt:i4>
      </vt:variant>
      <vt:variant>
        <vt:i4>0</vt:i4>
      </vt:variant>
      <vt:variant>
        <vt:i4>0</vt:i4>
      </vt:variant>
      <vt:variant>
        <vt:i4>5</vt:i4>
      </vt:variant>
      <vt:variant>
        <vt:lpwstr>http://www.teilchenwelt.de/fileadmin/user_upload/Redaktion/Netzwerk_Teilchenwelt/Material_Lehrkraefte/Nebelkammer_Selbstbau.pdf</vt:lpwstr>
      </vt:variant>
      <vt:variant>
        <vt:lpwstr/>
      </vt:variant>
      <vt:variant>
        <vt:i4>3670026</vt:i4>
      </vt:variant>
      <vt:variant>
        <vt:i4>2468</vt:i4>
      </vt:variant>
      <vt:variant>
        <vt:i4>1025</vt:i4>
      </vt:variant>
      <vt:variant>
        <vt:i4>1</vt:i4>
      </vt:variant>
      <vt:variant>
        <vt:lpwstr>IMG_2369</vt:lpwstr>
      </vt:variant>
      <vt:variant>
        <vt:lpwstr/>
      </vt:variant>
      <vt:variant>
        <vt:i4>3211275</vt:i4>
      </vt:variant>
      <vt:variant>
        <vt:i4>2474</vt:i4>
      </vt:variant>
      <vt:variant>
        <vt:i4>1026</vt:i4>
      </vt:variant>
      <vt:variant>
        <vt:i4>1</vt:i4>
      </vt:variant>
      <vt:variant>
        <vt:lpwstr>IMG_2370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</dc:creator>
  <cp:lastModifiedBy>Katharina Franke</cp:lastModifiedBy>
  <cp:revision>3</cp:revision>
  <cp:lastPrinted>2018-04-11T09:59:00Z</cp:lastPrinted>
  <dcterms:created xsi:type="dcterms:W3CDTF">2019-02-13T13:52:00Z</dcterms:created>
  <dcterms:modified xsi:type="dcterms:W3CDTF">2019-02-13T16:03:00Z</dcterms:modified>
</cp:coreProperties>
</file>