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90D58" w:rsidRPr="00493E31" w:rsidTr="00555DEF">
        <w:tc>
          <w:tcPr>
            <w:tcW w:w="9180" w:type="dxa"/>
            <w:shd w:val="clear" w:color="auto" w:fill="auto"/>
            <w:vAlign w:val="center"/>
          </w:tcPr>
          <w:p w:rsidR="00790D58" w:rsidRPr="00493E31" w:rsidRDefault="00A337A0" w:rsidP="00DA3A9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Simulation einer Versorgungsleitung mit hohem Wider</w:t>
            </w:r>
            <w:r>
              <w:rPr>
                <w:b/>
                <w:sz w:val="28"/>
                <w:szCs w:val="28"/>
              </w:rPr>
              <w:softHyphen/>
              <w:t xml:space="preserve">stand </w:t>
            </w:r>
            <w:r w:rsidR="00DA3A92">
              <w:rPr>
                <w:b/>
                <w:sz w:val="28"/>
                <w:szCs w:val="28"/>
              </w:rPr>
              <w:t>(</w:t>
            </w:r>
            <w:r w:rsidR="00DA3A92">
              <w:rPr>
                <w:b/>
                <w:sz w:val="26"/>
                <w:szCs w:val="28"/>
              </w:rPr>
              <w:t>dünner Draht)</w:t>
            </w:r>
            <w:r w:rsidR="00DA3A92">
              <w:rPr>
                <w:b/>
                <w:sz w:val="28"/>
                <w:szCs w:val="28"/>
              </w:rPr>
              <w:t xml:space="preserve"> </w:t>
            </w:r>
            <w:r w:rsidR="00FC54A2">
              <w:rPr>
                <w:b/>
                <w:sz w:val="28"/>
                <w:szCs w:val="28"/>
              </w:rPr>
              <w:t>beim Experiment „Modellierte</w:t>
            </w:r>
            <w:r>
              <w:rPr>
                <w:b/>
                <w:sz w:val="28"/>
                <w:szCs w:val="28"/>
              </w:rPr>
              <w:t xml:space="preserve"> Steckdosenleiste mit vier 30W-Lampen“</w:t>
            </w:r>
          </w:p>
        </w:tc>
      </w:tr>
    </w:tbl>
    <w:p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:rsidR="00F7335A" w:rsidRDefault="009377FC" w:rsidP="00F7335A">
      <w:pPr>
        <w:spacing w:after="0" w:line="240" w:lineRule="auto"/>
      </w:pPr>
      <w:sdt>
        <w:sdtPr>
          <w:id w:val="-2561379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337A0">
            <w:rPr>
              <w:rFonts w:ascii="MS Gothic" w:eastAsia="MS Gothic" w:hAnsi="MS Gothic" w:hint="eastAsia"/>
            </w:rPr>
            <w:t>☒</w:t>
          </w:r>
        </w:sdtContent>
      </w:sdt>
      <w:r w:rsidR="003F3096">
        <w:t xml:space="preserve"> Lehrerversuch</w:t>
      </w:r>
      <w:r w:rsidR="00F7335A">
        <w:tab/>
      </w:r>
      <w:sdt>
        <w:sdtPr>
          <w:id w:val="214299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3F3096" w:rsidRPr="000873A7">
        <w:t xml:space="preserve"> </w:t>
      </w:r>
      <w:proofErr w:type="spellStart"/>
      <w:r w:rsidR="003F3096" w:rsidRPr="000873A7">
        <w:t>Lehrerversuch</w:t>
      </w:r>
      <w:proofErr w:type="spellEnd"/>
      <w:r w:rsidR="00F7335A" w:rsidRPr="000873A7">
        <w:t xml:space="preserve"> mit Schülerbeteiligung</w:t>
      </w:r>
      <w:r w:rsidR="00F7335A">
        <w:t xml:space="preserve"> </w:t>
      </w:r>
      <w:r w:rsidR="00F7335A">
        <w:tab/>
      </w:r>
      <w:sdt>
        <w:sdtPr>
          <w:id w:val="172301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3F3096">
        <w:t xml:space="preserve"> Schülerversuch</w:t>
      </w:r>
    </w:p>
    <w:p w:rsidR="00F7335A" w:rsidRDefault="00F7335A" w:rsidP="00F7335A">
      <w:pPr>
        <w:spacing w:after="0" w:line="240" w:lineRule="auto"/>
      </w:pPr>
    </w:p>
    <w:p w:rsidR="00F7335A" w:rsidRDefault="00790D58" w:rsidP="00260D3B">
      <w:pPr>
        <w:spacing w:after="120" w:line="240" w:lineRule="auto"/>
        <w:rPr>
          <w:b/>
        </w:rPr>
      </w:pPr>
      <w:r>
        <w:rPr>
          <w:b/>
        </w:rPr>
        <w:t>Aussagekräftige</w:t>
      </w:r>
      <w:r w:rsidR="003F3096">
        <w:rPr>
          <w:b/>
        </w:rPr>
        <w:t xml:space="preserve"> Beschreibung </w:t>
      </w:r>
      <w:r w:rsidR="00627E47">
        <w:rPr>
          <w:b/>
        </w:rPr>
        <w:t xml:space="preserve">(z. B. Text, Bild, </w:t>
      </w:r>
      <w:r w:rsidR="002F3620">
        <w:rPr>
          <w:b/>
        </w:rPr>
        <w:t xml:space="preserve">Skizze) </w:t>
      </w:r>
      <w:r w:rsidR="003F3096">
        <w:rPr>
          <w:b/>
        </w:rPr>
        <w:t>des Versuchs</w:t>
      </w:r>
      <w:r w:rsidR="00627E47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99"/>
        <w:gridCol w:w="3587"/>
      </w:tblGrid>
      <w:tr w:rsidR="006D6E0A" w:rsidTr="00741ABC">
        <w:trPr>
          <w:cantSplit/>
          <w:trHeight w:val="5776"/>
        </w:trPr>
        <w:tc>
          <w:tcPr>
            <w:tcW w:w="5778" w:type="dxa"/>
          </w:tcPr>
          <w:p w:rsidR="00DA3A92" w:rsidRPr="00DA3A92" w:rsidRDefault="00DA3A92" w:rsidP="00260D3B">
            <w:pPr>
              <w:spacing w:after="120" w:line="240" w:lineRule="auto"/>
            </w:pPr>
            <w:r w:rsidRPr="00DA3A92">
              <w:t>Vier baugleiche 30-Watt-Lampen (6V, 5A) werden an einer modellierten Steckdosenleiste (Steckbrett)</w:t>
            </w:r>
            <w:r>
              <w:t xml:space="preserve"> </w:t>
            </w:r>
            <w:r w:rsidRPr="00DA3A92">
              <w:t>parallel</w:t>
            </w:r>
            <w:r>
              <w:t xml:space="preserve"> geschaltet. </w:t>
            </w:r>
            <w:r w:rsidR="00E56D35">
              <w:t xml:space="preserve">Vom Gleichspannungsnetzgerät </w:t>
            </w:r>
            <w:r w:rsidR="00DE01A9">
              <w:t xml:space="preserve">(hochstromgeeignet) </w:t>
            </w:r>
            <w:r w:rsidR="00E56D35">
              <w:t xml:space="preserve">aus ist in der Zuleitung </w:t>
            </w:r>
            <w:r w:rsidR="00DE01A9">
              <w:t>ein kurzes Stück D</w:t>
            </w:r>
            <w:r>
              <w:t>raht</w:t>
            </w:r>
            <w:r w:rsidR="00E56D35">
              <w:t xml:space="preserve"> (</w:t>
            </w:r>
            <w:r w:rsidR="00DE01A9">
              <w:t xml:space="preserve">z.B. Eisendraht </w:t>
            </w:r>
            <w:r w:rsidR="00FC54A2">
              <w:t>ca. 15cm lang;</w:t>
            </w:r>
            <w:r w:rsidR="00E56D35">
              <w:t xml:space="preserve"> Durchmesser 0,2mm) gemäß der folgenden Schaltskizze eingebaut. Die Erwärmung lässt sich gut mit einem</w:t>
            </w:r>
            <w:r w:rsidR="00DE01A9">
              <w:t xml:space="preserve"> aufgesetzten</w:t>
            </w:r>
            <w:r w:rsidR="00E56D35">
              <w:t xml:space="preserve"> Papierreiter demon</w:t>
            </w:r>
            <w:r w:rsidR="00DE01A9">
              <w:softHyphen/>
            </w:r>
            <w:r w:rsidR="00E56D35">
              <w:t>strieren</w:t>
            </w:r>
            <w:r w:rsidR="00DE01A9">
              <w:t>, wobei je nach Drahtsorte die Lampen nicht mehr leuchten können</w:t>
            </w:r>
            <w:r w:rsidR="00E56D35">
              <w:t>.</w:t>
            </w:r>
          </w:p>
          <w:p w:rsidR="00E56D35" w:rsidRPr="00DA3A92" w:rsidRDefault="00741ABC" w:rsidP="00551A39">
            <w:pPr>
              <w:spacing w:after="120" w:line="240" w:lineRule="auto"/>
              <w:jc w:val="center"/>
            </w:pPr>
            <w:r w:rsidRPr="00741ABC">
              <w:rPr>
                <w:noProof/>
              </w:rPr>
              <w:drawing>
                <wp:inline distT="0" distB="0" distL="0" distR="0" wp14:anchorId="55C31655" wp14:editId="383C9DEF">
                  <wp:extent cx="2736184" cy="1808922"/>
                  <wp:effectExtent l="0" t="0" r="7620" b="127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22637" r="31558" b="19469"/>
                          <a:stretch/>
                        </pic:blipFill>
                        <pic:spPr bwMode="auto">
                          <a:xfrm>
                            <a:off x="0" y="0"/>
                            <a:ext cx="2735881" cy="1808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dxa"/>
            <w:textDirection w:val="btLr"/>
          </w:tcPr>
          <w:p w:rsidR="00DA3A92" w:rsidRPr="00DA3A92" w:rsidRDefault="00DA3A92" w:rsidP="00741ABC">
            <w:pPr>
              <w:spacing w:after="120" w:line="240" w:lineRule="auto"/>
              <w:ind w:left="113" w:right="113"/>
            </w:pPr>
            <w:r w:rsidRPr="00DA3A92">
              <w:rPr>
                <w:noProof/>
              </w:rPr>
              <w:drawing>
                <wp:inline distT="0" distB="0" distL="0" distR="0" wp14:anchorId="0883B89D" wp14:editId="404E09E5">
                  <wp:extent cx="2022499" cy="3597965"/>
                  <wp:effectExtent l="0" t="0" r="0" b="2540"/>
                  <wp:docPr id="2" name="Grafik 2" descr="C:\Daten_cloud\00 RFB Physik\Veranstaltungen Termine\2019_06_12 GefBu Trier\TF09 GefBu\Bilder Mehrfachsteckerversuch\2012-01-09_14-04-50_8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aten_cloud\00 RFB Physik\Veranstaltungen Termine\2019_06_12 GefBu Trier\TF09 GefBu\Bilder Mehrfachsteckerversuch\2012-01-09_14-04-50_8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039" cy="3609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A92">
              <w:t>der Fotoserie zur Handreichung</w:t>
            </w:r>
            <w:r>
              <w:t xml:space="preserve"> entnommen</w:t>
            </w:r>
          </w:p>
        </w:tc>
      </w:tr>
    </w:tbl>
    <w:p w:rsidR="00F7335A" w:rsidRDefault="00F7335A" w:rsidP="00F7335A">
      <w:pPr>
        <w:spacing w:after="0" w:line="240" w:lineRule="auto"/>
      </w:pPr>
    </w:p>
    <w:p w:rsidR="00F7335A" w:rsidRDefault="00F7335A" w:rsidP="00260D3B">
      <w:pPr>
        <w:spacing w:after="120" w:line="240" w:lineRule="auto"/>
        <w:rPr>
          <w:b/>
        </w:rPr>
      </w:pPr>
      <w:r w:rsidRPr="00F7335A">
        <w:rPr>
          <w:b/>
        </w:rPr>
        <w:t>Gefährdungsarten:</w:t>
      </w:r>
    </w:p>
    <w:p w:rsidR="00F7335A" w:rsidRPr="00F7335A" w:rsidRDefault="009377FC" w:rsidP="00F7335A">
      <w:pPr>
        <w:spacing w:after="0" w:line="240" w:lineRule="auto"/>
      </w:pPr>
      <w:sdt>
        <w:sdtPr>
          <w:id w:val="-70131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F7335A">
        <w:t xml:space="preserve"> m</w:t>
      </w:r>
      <w:r w:rsidR="00D8025D">
        <w:t>echanisch</w:t>
      </w:r>
      <w:r w:rsidR="00D8025D">
        <w:tab/>
      </w:r>
      <w:r w:rsidR="00B41A45">
        <w:t xml:space="preserve">  </w:t>
      </w:r>
      <w:r w:rsidR="00F7335A">
        <w:tab/>
      </w:r>
      <w:r w:rsidR="000873A7">
        <w:tab/>
      </w:r>
      <w:sdt>
        <w:sdtPr>
          <w:id w:val="-8546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F7335A">
        <w:t xml:space="preserve"> elektrisch </w:t>
      </w:r>
      <w:r w:rsidR="000F0165">
        <w:tab/>
      </w:r>
      <w:sdt>
        <w:sdtPr>
          <w:id w:val="20102479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337A0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thermisch</w:t>
      </w:r>
      <w:r w:rsidR="000F0165">
        <w:tab/>
      </w:r>
      <w:r w:rsidR="00F7335A">
        <w:tab/>
      </w:r>
      <w:sdt>
        <w:sdtPr>
          <w:id w:val="-182719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8D609B">
        <w:t xml:space="preserve"> IR-, optische Strahlung</w:t>
      </w:r>
    </w:p>
    <w:p w:rsidR="00F7335A" w:rsidRDefault="009377FC" w:rsidP="00F7335A">
      <w:pPr>
        <w:spacing w:after="0" w:line="240" w:lineRule="auto"/>
        <w:rPr>
          <w:b/>
        </w:rPr>
      </w:pPr>
      <w:sdt>
        <w:sdtPr>
          <w:id w:val="-67010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D8025D">
        <w:t xml:space="preserve"> </w:t>
      </w:r>
      <w:r w:rsidR="001D36E0">
        <w:t>ionisierende Strahlung</w:t>
      </w:r>
      <w:r w:rsidR="000F0165">
        <w:tab/>
      </w:r>
      <w:sdt>
        <w:sdtPr>
          <w:id w:val="-158329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D8025D">
        <w:t xml:space="preserve"> </w:t>
      </w:r>
      <w:r w:rsidR="000873A7">
        <w:t>Lärm</w:t>
      </w:r>
      <w:r w:rsidR="000873A7">
        <w:tab/>
      </w:r>
      <w:sdt>
        <w:sdtPr>
          <w:id w:val="-170363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F7335A">
        <w:t xml:space="preserve"> Gefahrstoffe</w:t>
      </w:r>
      <w:r w:rsidR="00F7335A">
        <w:tab/>
      </w:r>
      <w:r w:rsidR="00F7335A">
        <w:tab/>
      </w:r>
      <w:sdt>
        <w:sdtPr>
          <w:id w:val="27391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1D36E0">
        <w:t xml:space="preserve"> Sonstiges</w:t>
      </w:r>
    </w:p>
    <w:p w:rsidR="00F7335A" w:rsidRDefault="00F7335A" w:rsidP="00F7335A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5953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="007A09D5" w:rsidRPr="00493E31">
              <w:rPr>
                <w:b/>
              </w:rPr>
              <w:br/>
            </w:r>
            <w:r w:rsidRPr="00493E31">
              <w:rPr>
                <w:b/>
              </w:rPr>
              <w:t xml:space="preserve">bei </w:t>
            </w:r>
            <w:r w:rsidR="00EE74C5"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</w:p>
        </w:tc>
      </w:tr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6D6E0A" w:rsidP="00493E31">
            <w:pPr>
              <w:spacing w:after="0" w:line="240" w:lineRule="auto"/>
            </w:pPr>
            <w:r>
              <w:t>Verbrennung</w:t>
            </w:r>
          </w:p>
        </w:tc>
        <w:tc>
          <w:tcPr>
            <w:tcW w:w="5953" w:type="dxa"/>
            <w:shd w:val="clear" w:color="auto" w:fill="auto"/>
          </w:tcPr>
          <w:p w:rsidR="006D6E0A" w:rsidRDefault="006D6E0A" w:rsidP="006D6E0A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>
              <w:t>Feuerfeste Unterlagen nutzen!</w:t>
            </w:r>
          </w:p>
          <w:p w:rsidR="00F7335A" w:rsidRPr="00493E31" w:rsidRDefault="006D6E0A" w:rsidP="00F874C6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>
              <w:t>Brennbare Gegenstände von der Arbeitsfläche entfernen!</w:t>
            </w:r>
          </w:p>
        </w:tc>
      </w:tr>
    </w:tbl>
    <w:p w:rsidR="00F7335A" w:rsidRDefault="00F7335A" w:rsidP="00F7335A">
      <w:pPr>
        <w:spacing w:after="0" w:line="240" w:lineRule="auto"/>
      </w:pPr>
    </w:p>
    <w:p w:rsidR="00587F0F" w:rsidRDefault="009377FC" w:rsidP="00587F0F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F0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87F0F" w:rsidRPr="0010479B">
        <w:rPr>
          <w:szCs w:val="20"/>
        </w:rPr>
        <w:t xml:space="preserve"> </w:t>
      </w:r>
      <w:r w:rsidR="00587F0F">
        <w:rPr>
          <w:szCs w:val="20"/>
        </w:rPr>
        <w:t>Unterrichtliche Rahmenbedingungen (</w:t>
      </w:r>
      <w:r w:rsidR="0045172A">
        <w:rPr>
          <w:szCs w:val="20"/>
        </w:rPr>
        <w:t>Lerngruppe</w:t>
      </w:r>
      <w:r w:rsidR="00587F0F">
        <w:rPr>
          <w:szCs w:val="20"/>
        </w:rPr>
        <w:t>, Unterrichtsraum,…) wurden berücksichtigt.</w:t>
      </w:r>
    </w:p>
    <w:p w:rsidR="00587F0F" w:rsidRDefault="00587F0F" w:rsidP="00F7335A">
      <w:pPr>
        <w:spacing w:after="0" w:line="240" w:lineRule="auto"/>
      </w:pPr>
    </w:p>
    <w:p w:rsidR="00F7335A" w:rsidRPr="00775BEE" w:rsidRDefault="00775BEE" w:rsidP="00260D3B">
      <w:pPr>
        <w:spacing w:after="120" w:line="240" w:lineRule="auto"/>
        <w:rPr>
          <w:b/>
        </w:rPr>
      </w:pPr>
      <w:r>
        <w:rPr>
          <w:b/>
        </w:rPr>
        <w:t>Ergänzende Hinweise</w:t>
      </w:r>
      <w:r w:rsidR="00F7335A" w:rsidRPr="00775BEE">
        <w:rPr>
          <w:b/>
        </w:rPr>
        <w:t>:</w:t>
      </w:r>
    </w:p>
    <w:p w:rsidR="00F7335A" w:rsidRPr="00FC54A2" w:rsidRDefault="006D6E0A" w:rsidP="00F874C6">
      <w:r w:rsidRPr="00FC54A2">
        <w:t>Bei diesem Experiment müssen weder Sicherheitsexperimentierkabel noch ein Steckbrett für solche Sicherheitsexperimentierkabel verwendet werden, denn die Spannung</w:t>
      </w:r>
      <w:r w:rsidR="00F874C6" w:rsidRPr="00FC54A2">
        <w:t xml:space="preserve"> ist nicht berührungs</w:t>
      </w:r>
      <w:bookmarkStart w:id="0" w:name="_GoBack"/>
      <w:bookmarkEnd w:id="0"/>
      <w:r w:rsidR="00F874C6" w:rsidRPr="00FC54A2">
        <w:t>gefähr</w:t>
      </w:r>
      <w:r w:rsidR="00FC54A2">
        <w:t>-</w:t>
      </w:r>
      <w:r w:rsidR="00F874C6" w:rsidRPr="00FC54A2">
        <w:t>lich, da sie u</w:t>
      </w:r>
      <w:r w:rsidRPr="00FC54A2">
        <w:t>nter 60V Gleichspannung</w:t>
      </w:r>
      <w:r w:rsidR="00FC54A2" w:rsidRPr="00FC54A2">
        <w:t xml:space="preserve"> liegt</w:t>
      </w:r>
      <w:r w:rsidR="00F874C6" w:rsidRPr="00FC54A2">
        <w:t>.</w:t>
      </w:r>
      <w:r w:rsidRPr="00FC54A2">
        <w:t xml:space="preserve"> Eine Spannung von 6V ergibt bei einem Körperwiderstand von 100</w:t>
      </w:r>
      <w:r w:rsidR="00F874C6" w:rsidRPr="00FC54A2">
        <w:t>0Ohm einen Körperstrom von 6mA. Die</w:t>
      </w:r>
      <w:r w:rsidRPr="00FC54A2">
        <w:t xml:space="preserve"> hohe Stromstärke im Stromkreis von </w:t>
      </w:r>
      <w:r w:rsidR="00F874C6" w:rsidRPr="00FC54A2">
        <w:t xml:space="preserve">ca. </w:t>
      </w:r>
      <w:r w:rsidRPr="00FC54A2">
        <w:t>17A</w:t>
      </w:r>
      <w:r w:rsidR="00F874C6" w:rsidRPr="00FC54A2">
        <w:t xml:space="preserve">, die durch den Einbau der vier Lampen bedingt ist, </w:t>
      </w:r>
      <w:r w:rsidRPr="00FC54A2">
        <w:t>ergibt sich nur bei einem Widerstand von R=6V/17A=0,35Ohm, also fast Kurzschluss der Anschlüsse</w:t>
      </w:r>
      <w:r w:rsidR="00F874C6" w:rsidRPr="00FC54A2">
        <w:t>.</w:t>
      </w:r>
    </w:p>
    <w:sectPr w:rsidR="00F7335A" w:rsidRPr="00FC54A2" w:rsidSect="00D8025D">
      <w:headerReference w:type="default" r:id="rId9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7FC" w:rsidRDefault="009377FC" w:rsidP="00C00502">
      <w:pPr>
        <w:spacing w:after="0" w:line="240" w:lineRule="auto"/>
      </w:pPr>
      <w:r>
        <w:separator/>
      </w:r>
    </w:p>
  </w:endnote>
  <w:endnote w:type="continuationSeparator" w:id="0">
    <w:p w:rsidR="009377FC" w:rsidRDefault="009377FC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7FC" w:rsidRDefault="009377FC" w:rsidP="00C00502">
      <w:pPr>
        <w:spacing w:after="0" w:line="240" w:lineRule="auto"/>
      </w:pPr>
      <w:r>
        <w:separator/>
      </w:r>
    </w:p>
  </w:footnote>
  <w:footnote w:type="continuationSeparator" w:id="0">
    <w:p w:rsidR="009377FC" w:rsidRDefault="009377FC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02" w:rsidRDefault="000873A7" w:rsidP="00493E31">
    <w:pPr>
      <w:pStyle w:val="Kopfzeile"/>
      <w:tabs>
        <w:tab w:val="clear" w:pos="4536"/>
      </w:tabs>
    </w:pPr>
    <w:r>
      <w:t xml:space="preserve">Gefährdungsbeurteilung </w:t>
    </w:r>
    <w:r w:rsidR="008F7253">
      <w:t>Physik</w:t>
    </w:r>
    <w:r w:rsidR="00493E31">
      <w:tab/>
    </w:r>
    <w:r w:rsidR="007F61A4">
      <w:rPr>
        <w:noProof/>
      </w:rPr>
      <w:drawing>
        <wp:inline distT="0" distB="0" distL="0" distR="0">
          <wp:extent cx="1254760" cy="584835"/>
          <wp:effectExtent l="0" t="0" r="2540" b="5715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25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33C9"/>
    <w:multiLevelType w:val="hybridMultilevel"/>
    <w:tmpl w:val="B86A4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169F9"/>
    <w:multiLevelType w:val="hybridMultilevel"/>
    <w:tmpl w:val="91C6F3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5A"/>
    <w:rsid w:val="00030768"/>
    <w:rsid w:val="000307DF"/>
    <w:rsid w:val="00044DC4"/>
    <w:rsid w:val="00085247"/>
    <w:rsid w:val="000873A7"/>
    <w:rsid w:val="000A7D6C"/>
    <w:rsid w:val="000B4785"/>
    <w:rsid w:val="000B6393"/>
    <w:rsid w:val="000B6B40"/>
    <w:rsid w:val="000C2734"/>
    <w:rsid w:val="000F0165"/>
    <w:rsid w:val="00117E2D"/>
    <w:rsid w:val="001549DB"/>
    <w:rsid w:val="00163FCF"/>
    <w:rsid w:val="00166290"/>
    <w:rsid w:val="001B7141"/>
    <w:rsid w:val="001C72C8"/>
    <w:rsid w:val="001D36E0"/>
    <w:rsid w:val="001F7600"/>
    <w:rsid w:val="00260D3B"/>
    <w:rsid w:val="002865C7"/>
    <w:rsid w:val="002926A6"/>
    <w:rsid w:val="002C3A98"/>
    <w:rsid w:val="002D3573"/>
    <w:rsid w:val="002E0716"/>
    <w:rsid w:val="002F3620"/>
    <w:rsid w:val="003208CC"/>
    <w:rsid w:val="00347E98"/>
    <w:rsid w:val="00371B40"/>
    <w:rsid w:val="003736F8"/>
    <w:rsid w:val="003D28C6"/>
    <w:rsid w:val="003F3096"/>
    <w:rsid w:val="00413392"/>
    <w:rsid w:val="0045172A"/>
    <w:rsid w:val="00456368"/>
    <w:rsid w:val="00472E27"/>
    <w:rsid w:val="00486BC1"/>
    <w:rsid w:val="00493E31"/>
    <w:rsid w:val="00496D36"/>
    <w:rsid w:val="004E0660"/>
    <w:rsid w:val="00501972"/>
    <w:rsid w:val="00520EE0"/>
    <w:rsid w:val="00551A39"/>
    <w:rsid w:val="00555DEF"/>
    <w:rsid w:val="005773F9"/>
    <w:rsid w:val="0058724A"/>
    <w:rsid w:val="00587F0F"/>
    <w:rsid w:val="005D182C"/>
    <w:rsid w:val="00612249"/>
    <w:rsid w:val="00617967"/>
    <w:rsid w:val="00624D7A"/>
    <w:rsid w:val="00627E47"/>
    <w:rsid w:val="006442C3"/>
    <w:rsid w:val="0066409C"/>
    <w:rsid w:val="00686046"/>
    <w:rsid w:val="006D6E0A"/>
    <w:rsid w:val="006E0775"/>
    <w:rsid w:val="006E07BD"/>
    <w:rsid w:val="006E20FE"/>
    <w:rsid w:val="00741ABC"/>
    <w:rsid w:val="00743F3D"/>
    <w:rsid w:val="00762CFF"/>
    <w:rsid w:val="007738C7"/>
    <w:rsid w:val="00775BEE"/>
    <w:rsid w:val="00787C78"/>
    <w:rsid w:val="00790D58"/>
    <w:rsid w:val="007A09D5"/>
    <w:rsid w:val="007A2D0D"/>
    <w:rsid w:val="007A4D04"/>
    <w:rsid w:val="007D1D89"/>
    <w:rsid w:val="007E5FEE"/>
    <w:rsid w:val="007E79F1"/>
    <w:rsid w:val="007F61A4"/>
    <w:rsid w:val="00800025"/>
    <w:rsid w:val="00805F94"/>
    <w:rsid w:val="00812FF0"/>
    <w:rsid w:val="008226B4"/>
    <w:rsid w:val="008262FE"/>
    <w:rsid w:val="00833D6A"/>
    <w:rsid w:val="00843C1E"/>
    <w:rsid w:val="00867F8A"/>
    <w:rsid w:val="00896D23"/>
    <w:rsid w:val="008C7436"/>
    <w:rsid w:val="008D609B"/>
    <w:rsid w:val="008F3EA4"/>
    <w:rsid w:val="008F7253"/>
    <w:rsid w:val="008F7E88"/>
    <w:rsid w:val="009067E6"/>
    <w:rsid w:val="009246E2"/>
    <w:rsid w:val="00927324"/>
    <w:rsid w:val="00937736"/>
    <w:rsid w:val="009377FC"/>
    <w:rsid w:val="00970010"/>
    <w:rsid w:val="00A113E6"/>
    <w:rsid w:val="00A2556B"/>
    <w:rsid w:val="00A337A0"/>
    <w:rsid w:val="00A675A5"/>
    <w:rsid w:val="00A93ECC"/>
    <w:rsid w:val="00AB1571"/>
    <w:rsid w:val="00AC3FEB"/>
    <w:rsid w:val="00B11773"/>
    <w:rsid w:val="00B303D2"/>
    <w:rsid w:val="00B41A45"/>
    <w:rsid w:val="00B775DD"/>
    <w:rsid w:val="00B84BE0"/>
    <w:rsid w:val="00BA32C0"/>
    <w:rsid w:val="00BB3F7A"/>
    <w:rsid w:val="00BC6D31"/>
    <w:rsid w:val="00C00502"/>
    <w:rsid w:val="00C0191A"/>
    <w:rsid w:val="00C163AF"/>
    <w:rsid w:val="00C31D67"/>
    <w:rsid w:val="00C7642E"/>
    <w:rsid w:val="00C76C9E"/>
    <w:rsid w:val="00C8478F"/>
    <w:rsid w:val="00CB3127"/>
    <w:rsid w:val="00CC73B5"/>
    <w:rsid w:val="00CC787F"/>
    <w:rsid w:val="00D143F0"/>
    <w:rsid w:val="00D3563A"/>
    <w:rsid w:val="00D53F75"/>
    <w:rsid w:val="00D8025D"/>
    <w:rsid w:val="00DA3A92"/>
    <w:rsid w:val="00DC5838"/>
    <w:rsid w:val="00DE01A9"/>
    <w:rsid w:val="00E2456C"/>
    <w:rsid w:val="00E56D35"/>
    <w:rsid w:val="00E75C10"/>
    <w:rsid w:val="00EE74C5"/>
    <w:rsid w:val="00EF3602"/>
    <w:rsid w:val="00F23079"/>
    <w:rsid w:val="00F36519"/>
    <w:rsid w:val="00F52653"/>
    <w:rsid w:val="00F707F5"/>
    <w:rsid w:val="00F7335A"/>
    <w:rsid w:val="00F84373"/>
    <w:rsid w:val="00F874C6"/>
    <w:rsid w:val="00F97927"/>
    <w:rsid w:val="00FA299D"/>
    <w:rsid w:val="00FA5512"/>
    <w:rsid w:val="00FB2632"/>
    <w:rsid w:val="00FC54A2"/>
    <w:rsid w:val="00FC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798CF-C115-45E0-9D19-DE6AE1D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9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Beate Tölle</cp:lastModifiedBy>
  <cp:revision>2</cp:revision>
  <dcterms:created xsi:type="dcterms:W3CDTF">2019-06-13T13:37:00Z</dcterms:created>
  <dcterms:modified xsi:type="dcterms:W3CDTF">2019-06-13T13:37:00Z</dcterms:modified>
</cp:coreProperties>
</file>