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D852C7" w:rsidRPr="00493E31" w:rsidTr="008B5B8F">
        <w:tc>
          <w:tcPr>
            <w:tcW w:w="9060" w:type="dxa"/>
            <w:shd w:val="clear" w:color="auto" w:fill="auto"/>
          </w:tcPr>
          <w:p w:rsidR="00D852C7" w:rsidRPr="00367BD5" w:rsidRDefault="00367BD5" w:rsidP="00907BBE">
            <w:pPr>
              <w:tabs>
                <w:tab w:val="left" w:pos="1276"/>
              </w:tabs>
              <w:spacing w:after="0" w:line="240" w:lineRule="auto"/>
              <w:rPr>
                <w:b/>
                <w:sz w:val="28"/>
                <w:szCs w:val="28"/>
              </w:rPr>
            </w:pPr>
            <w:bookmarkStart w:id="0" w:name="_GoBack"/>
            <w:r w:rsidRPr="00367BD5">
              <w:rPr>
                <w:b/>
                <w:noProof/>
                <w:sz w:val="28"/>
              </w:rPr>
              <w:t xml:space="preserve">Spektrumserzeugung </w:t>
            </w:r>
            <w:r w:rsidR="00D307BE" w:rsidRPr="00D307BE">
              <w:rPr>
                <w:b/>
                <w:noProof/>
                <w:sz w:val="28"/>
                <w:szCs w:val="28"/>
              </w:rPr>
              <w:t xml:space="preserve">und </w:t>
            </w:r>
            <w:r w:rsidR="00D307BE" w:rsidRPr="00D307BE">
              <w:rPr>
                <w:b/>
                <w:sz w:val="28"/>
                <w:szCs w:val="28"/>
              </w:rPr>
              <w:t>Wellenlängenbestimmung der Spektrallinien</w:t>
            </w:r>
            <w:r w:rsidR="00D307BE" w:rsidRPr="00AA60C5">
              <w:rPr>
                <w:b/>
              </w:rPr>
              <w:t xml:space="preserve"> </w:t>
            </w:r>
            <w:r w:rsidR="00612553">
              <w:rPr>
                <w:b/>
                <w:noProof/>
                <w:sz w:val="28"/>
              </w:rPr>
              <w:t>des</w:t>
            </w:r>
            <w:r>
              <w:rPr>
                <w:b/>
                <w:noProof/>
                <w:sz w:val="28"/>
              </w:rPr>
              <w:t xml:space="preserve"> Licht</w:t>
            </w:r>
            <w:r w:rsidR="00612553">
              <w:rPr>
                <w:b/>
                <w:noProof/>
                <w:sz w:val="28"/>
              </w:rPr>
              <w:t>es</w:t>
            </w:r>
            <w:r>
              <w:rPr>
                <w:b/>
                <w:noProof/>
                <w:sz w:val="28"/>
              </w:rPr>
              <w:t xml:space="preserve"> </w:t>
            </w:r>
            <w:r w:rsidRPr="00367BD5">
              <w:rPr>
                <w:b/>
                <w:noProof/>
                <w:sz w:val="28"/>
              </w:rPr>
              <w:t>der Quecksilberdampflampe</w:t>
            </w:r>
            <w:bookmarkEnd w:id="0"/>
          </w:p>
        </w:tc>
      </w:tr>
    </w:tbl>
    <w:p w:rsidR="00D8025D" w:rsidRDefault="00D8025D" w:rsidP="00F7335A">
      <w:pPr>
        <w:spacing w:after="0" w:line="240" w:lineRule="auto"/>
      </w:pPr>
      <w:r>
        <w:tab/>
      </w:r>
      <w:r>
        <w:tab/>
      </w:r>
      <w:r>
        <w:tab/>
      </w:r>
    </w:p>
    <w:p w:rsidR="00F7335A" w:rsidRDefault="00124979" w:rsidP="00F7335A">
      <w:pPr>
        <w:spacing w:after="0" w:line="240" w:lineRule="auto"/>
      </w:pPr>
      <w:sdt>
        <w:sdtPr>
          <w:rPr>
            <w:rFonts w:ascii="MS Gothic" w:eastAsia="MS Gothic" w:hAnsi="MS Gothic"/>
          </w:rPr>
          <w:id w:val="-32589439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85A33">
            <w:rPr>
              <w:rFonts w:ascii="MS Gothic" w:eastAsia="MS Gothic" w:hAnsi="MS Gothic" w:hint="eastAsia"/>
            </w:rPr>
            <w:t>☒</w:t>
          </w:r>
        </w:sdtContent>
      </w:sdt>
      <w:r w:rsidR="003F3096">
        <w:t xml:space="preserve"> Lehrerversuch</w:t>
      </w:r>
      <w:r w:rsidR="00F7335A">
        <w:tab/>
      </w:r>
      <w:r w:rsidR="00785A33">
        <w:rPr>
          <w:rFonts w:ascii="MS Gothic" w:eastAsia="MS Gothic" w:hAnsi="MS Gothic" w:hint="eastAsia"/>
        </w:rPr>
        <w:t>☐</w:t>
      </w:r>
      <w:r w:rsidR="00785A33">
        <w:t xml:space="preserve"> </w:t>
      </w:r>
      <w:r w:rsidR="003F3096" w:rsidRPr="000873A7">
        <w:t>Lehrerversuch</w:t>
      </w:r>
      <w:r w:rsidR="00F7335A" w:rsidRPr="000873A7">
        <w:t xml:space="preserve"> mit Schülerbeteiligung</w:t>
      </w:r>
      <w:r w:rsidR="00F7335A">
        <w:t xml:space="preserve"> </w:t>
      </w:r>
      <w:r w:rsidR="00F7335A">
        <w:tab/>
      </w:r>
      <w:r w:rsidR="00CC73B5">
        <w:rPr>
          <w:rFonts w:ascii="MS Gothic" w:eastAsia="MS Gothic" w:hAnsi="MS Gothic" w:hint="eastAsia"/>
        </w:rPr>
        <w:t>☐</w:t>
      </w:r>
      <w:r w:rsidR="003F3096">
        <w:t xml:space="preserve"> Schülerversuch</w:t>
      </w:r>
    </w:p>
    <w:p w:rsidR="00F7335A" w:rsidRPr="003D1B51" w:rsidRDefault="00F7335A" w:rsidP="00F7335A">
      <w:pPr>
        <w:spacing w:after="0" w:line="240" w:lineRule="auto"/>
        <w:rPr>
          <w:sz w:val="18"/>
        </w:rPr>
      </w:pPr>
    </w:p>
    <w:p w:rsidR="006B7465" w:rsidRDefault="006B7465" w:rsidP="006B7465">
      <w:pPr>
        <w:spacing w:after="120" w:line="240" w:lineRule="auto"/>
        <w:rPr>
          <w:b/>
        </w:rPr>
      </w:pPr>
      <w:r w:rsidRPr="0028643B">
        <w:rPr>
          <w:b/>
        </w:rPr>
        <w:t>A</w:t>
      </w:r>
      <w:r>
        <w:rPr>
          <w:b/>
        </w:rPr>
        <w:t>ussagekräftige Beschreibung (z. </w:t>
      </w:r>
      <w:r w:rsidRPr="0028643B">
        <w:rPr>
          <w:b/>
        </w:rPr>
        <w:t>B. Text, Bild, Skizze) des Versuchs:</w:t>
      </w:r>
    </w:p>
    <w:p w:rsidR="00907BBE" w:rsidRDefault="00907BBE" w:rsidP="00907BBE">
      <w:pPr>
        <w:spacing w:after="0" w:line="240" w:lineRule="auto"/>
        <w:rPr>
          <w:noProof/>
        </w:rPr>
      </w:pPr>
      <w:r w:rsidRPr="00907BBE">
        <w:rPr>
          <w:noProof/>
        </w:rPr>
        <w:t>Spektrumserzeugung</w:t>
      </w:r>
      <w:r>
        <w:rPr>
          <w:noProof/>
        </w:rPr>
        <w:t>:</w:t>
      </w:r>
    </w:p>
    <w:p w:rsidR="00907BBE" w:rsidRPr="00907BBE" w:rsidRDefault="00907BBE" w:rsidP="00907BBE">
      <w:pPr>
        <w:spacing w:after="0" w:line="240" w:lineRule="auto"/>
        <w:rPr>
          <w:noProof/>
          <w:sz w:val="12"/>
        </w:rPr>
      </w:pPr>
    </w:p>
    <w:p w:rsidR="00785A33" w:rsidRDefault="00785A33" w:rsidP="005215E2">
      <w:pPr>
        <w:spacing w:after="0" w:line="240" w:lineRule="auto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900DEE" wp14:editId="3C732998">
                <wp:simplePos x="0" y="0"/>
                <wp:positionH relativeFrom="margin">
                  <wp:posOffset>4275868</wp:posOffset>
                </wp:positionH>
                <wp:positionV relativeFrom="paragraph">
                  <wp:posOffset>1778110</wp:posOffset>
                </wp:positionV>
                <wp:extent cx="524455" cy="485030"/>
                <wp:effectExtent l="0" t="38100" r="47625" b="29845"/>
                <wp:wrapNone/>
                <wp:docPr id="1" name="Gerade Verbindung mit Pfei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4455" cy="48503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214C8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3D3D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" o:spid="_x0000_s1026" type="#_x0000_t32" style="position:absolute;margin-left:336.7pt;margin-top:140pt;width:41.3pt;height:38.2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" strokecolor="#f214c8" strokeweight="2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90F86A9" wp14:editId="53ADBE16">
            <wp:extent cx="4499610" cy="2225371"/>
            <wp:effectExtent l="19050" t="19050" r="15240" b="2286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g-Lampe 2.g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6" r="7968"/>
                    <a:stretch/>
                  </pic:blipFill>
                  <pic:spPr bwMode="auto">
                    <a:xfrm>
                      <a:off x="0" y="0"/>
                      <a:ext cx="4500000" cy="222556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A33" w:rsidRPr="00907BBE" w:rsidRDefault="00785A33" w:rsidP="00785A33">
      <w:pPr>
        <w:tabs>
          <w:tab w:val="left" w:pos="1785"/>
        </w:tabs>
        <w:spacing w:after="0"/>
        <w:jc w:val="both"/>
        <w:rPr>
          <w:sz w:val="2"/>
          <w:szCs w:val="12"/>
        </w:rPr>
      </w:pPr>
      <w:r w:rsidRPr="00907BBE">
        <w:rPr>
          <w:sz w:val="12"/>
        </w:rPr>
        <w:tab/>
      </w:r>
    </w:p>
    <w:p w:rsidR="009F44E3" w:rsidRPr="00907BBE" w:rsidRDefault="00907BBE" w:rsidP="005215E2">
      <w:pPr>
        <w:tabs>
          <w:tab w:val="left" w:pos="1785"/>
        </w:tabs>
        <w:spacing w:after="0" w:line="240" w:lineRule="auto"/>
        <w:jc w:val="both"/>
      </w:pPr>
      <w:r>
        <w:tab/>
      </w:r>
      <w:r>
        <w:tab/>
      </w:r>
      <w:r>
        <w:tab/>
      </w:r>
      <w:r w:rsidR="00785A33" w:rsidRPr="00907BBE">
        <w:t>Kontrolllampe brennt bei</w:t>
      </w:r>
      <w:r w:rsidR="00482FBF" w:rsidRPr="00907BBE">
        <w:t xml:space="preserve"> richtiger Polung des Netzsteckers</w:t>
      </w:r>
    </w:p>
    <w:p w:rsidR="00907BBE" w:rsidRPr="00907BBE" w:rsidRDefault="00907BBE" w:rsidP="00907BBE">
      <w:pPr>
        <w:tabs>
          <w:tab w:val="left" w:pos="1785"/>
        </w:tabs>
        <w:spacing w:after="120" w:line="240" w:lineRule="auto"/>
        <w:jc w:val="both"/>
        <w:rPr>
          <w:color w:val="F214C8"/>
          <w:sz w:val="18"/>
        </w:rPr>
      </w:pPr>
      <w:r w:rsidRPr="00907BBE">
        <w:rPr>
          <w:szCs w:val="28"/>
        </w:rPr>
        <w:t>Wellenlängenbestimmung</w:t>
      </w:r>
      <w:r>
        <w:rPr>
          <w:szCs w:val="28"/>
        </w:rPr>
        <w:t>:</w:t>
      </w:r>
    </w:p>
    <w:p w:rsidR="00907BBE" w:rsidRDefault="00907BBE" w:rsidP="00907BBE">
      <w:pPr>
        <w:spacing w:after="60" w:line="240" w:lineRule="auto"/>
        <w:ind w:left="1418" w:firstLine="709"/>
        <w:jc w:val="both"/>
        <w:rPr>
          <w:sz w:val="18"/>
          <w:szCs w:val="18"/>
        </w:rPr>
      </w:pPr>
      <w:r w:rsidRPr="00446563">
        <w:rPr>
          <w:sz w:val="18"/>
          <w:szCs w:val="18"/>
        </w:rPr>
        <w:t>Gitter (570 pro mm)</w:t>
      </w:r>
    </w:p>
    <w:p w:rsidR="00907BBE" w:rsidRDefault="00907BBE" w:rsidP="00907BBE">
      <w:pPr>
        <w:spacing w:after="0" w:line="240" w:lineRule="auto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44259A" wp14:editId="21633307">
                <wp:simplePos x="0" y="0"/>
                <wp:positionH relativeFrom="column">
                  <wp:posOffset>1779160</wp:posOffset>
                </wp:positionH>
                <wp:positionV relativeFrom="paragraph">
                  <wp:posOffset>14771</wp:posOffset>
                </wp:positionV>
                <wp:extent cx="563548" cy="690604"/>
                <wp:effectExtent l="0" t="0" r="65405" b="52705"/>
                <wp:wrapNone/>
                <wp:docPr id="11" name="Gerade Verbindung mit Pfei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548" cy="69060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EE18EE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F1CEC" id="Gerade Verbindung mit Pfeil 11" o:spid="_x0000_s1026" type="#_x0000_t32" style="position:absolute;margin-left:140.1pt;margin-top:1.15pt;width:44.35pt;height:5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" strokecolor="#ee18ee" strokeweight="2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94F97C" wp14:editId="4033F9C4">
                <wp:simplePos x="0" y="0"/>
                <wp:positionH relativeFrom="column">
                  <wp:posOffset>3258102</wp:posOffset>
                </wp:positionH>
                <wp:positionV relativeFrom="paragraph">
                  <wp:posOffset>968926</wp:posOffset>
                </wp:positionV>
                <wp:extent cx="208943" cy="1144629"/>
                <wp:effectExtent l="0" t="38100" r="57785" b="17780"/>
                <wp:wrapNone/>
                <wp:docPr id="5" name="Gerade Verbindung mit Pfei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8943" cy="114462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EE18EE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475AF" id="Gerade Verbindung mit Pfeil 5" o:spid="_x0000_s1026" type="#_x0000_t32" style="position:absolute;margin-left:256.55pt;margin-top:76.3pt;width:16.45pt;height:90.1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" strokecolor="#ee18ee" strokeweight="2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A96237" wp14:editId="7E29CD8A">
                <wp:simplePos x="0" y="0"/>
                <wp:positionH relativeFrom="column">
                  <wp:posOffset>3973719</wp:posOffset>
                </wp:positionH>
                <wp:positionV relativeFrom="paragraph">
                  <wp:posOffset>945072</wp:posOffset>
                </wp:positionV>
                <wp:extent cx="166977" cy="1168207"/>
                <wp:effectExtent l="38100" t="38100" r="24130" b="13335"/>
                <wp:wrapNone/>
                <wp:docPr id="10" name="Gerade Verbindung mit Pfei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6977" cy="1168207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EE18EE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4071E" id="Gerade Verbindung mit Pfeil 10" o:spid="_x0000_s1026" type="#_x0000_t32" style="position:absolute;margin-left:312.9pt;margin-top:74.4pt;width:13.15pt;height:92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" strokecolor="#ee18ee" strokeweight="2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BF2730" wp14:editId="544F203F">
                <wp:simplePos x="0" y="0"/>
                <wp:positionH relativeFrom="column">
                  <wp:posOffset>2407313</wp:posOffset>
                </wp:positionH>
                <wp:positionV relativeFrom="paragraph">
                  <wp:posOffset>992781</wp:posOffset>
                </wp:positionV>
                <wp:extent cx="364683" cy="1121134"/>
                <wp:effectExtent l="0" t="38100" r="54610" b="22225"/>
                <wp:wrapNone/>
                <wp:docPr id="9" name="Gerade Verbindung mit Pfei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4683" cy="112113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EE18EE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9930D" id="Gerade Verbindung mit Pfeil 9" o:spid="_x0000_s1026" type="#_x0000_t32" style="position:absolute;margin-left:189.55pt;margin-top:78.15pt;width:28.7pt;height:88.3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" strokecolor="#ee18ee" strokeweight="2pt">
                <v:stroke endarrow="block" joinstyle="miter"/>
              </v:shape>
            </w:pict>
          </mc:Fallback>
        </mc:AlternateContent>
      </w:r>
      <w:r>
        <w:rPr>
          <w:noProof/>
          <w:sz w:val="18"/>
          <w:szCs w:val="18"/>
        </w:rPr>
        <w:drawing>
          <wp:inline distT="0" distB="0" distL="0" distR="0" wp14:anchorId="2501A773" wp14:editId="4B81B90C">
            <wp:extent cx="4499168" cy="2075483"/>
            <wp:effectExtent l="19050" t="19050" r="15875" b="2032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G-Lampe 1.g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59" r="8704"/>
                    <a:stretch/>
                  </pic:blipFill>
                  <pic:spPr bwMode="auto">
                    <a:xfrm>
                      <a:off x="0" y="0"/>
                      <a:ext cx="4500000" cy="207586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BBE" w:rsidRDefault="00907BBE" w:rsidP="00907BBE">
      <w:pPr>
        <w:spacing w:before="60" w:after="0" w:line="240" w:lineRule="auto"/>
        <w:ind w:left="2123" w:firstLine="709"/>
        <w:jc w:val="both"/>
        <w:rPr>
          <w:noProof/>
        </w:rPr>
      </w:pPr>
      <w:r>
        <w:rPr>
          <w:noProof/>
        </w:rPr>
        <w:t>Sammellinse                  Spalt               Kondensor</w:t>
      </w:r>
    </w:p>
    <w:p w:rsidR="00907BBE" w:rsidRDefault="00907BBE" w:rsidP="00907BBE">
      <w:pPr>
        <w:tabs>
          <w:tab w:val="left" w:pos="1785"/>
        </w:tabs>
        <w:spacing w:after="0" w:line="240" w:lineRule="auto"/>
        <w:jc w:val="both"/>
        <w:rPr>
          <w:color w:val="F214C8"/>
        </w:rPr>
      </w:pPr>
      <w:r>
        <w:rPr>
          <w:noProof/>
          <w:sz w:val="16"/>
          <w:szCs w:val="16"/>
        </w:rPr>
        <w:tab/>
      </w:r>
      <w:r>
        <w:rPr>
          <w:noProof/>
          <w:sz w:val="16"/>
          <w:szCs w:val="16"/>
        </w:rPr>
        <w:tab/>
      </w:r>
      <w:r>
        <w:rPr>
          <w:noProof/>
          <w:sz w:val="16"/>
          <w:szCs w:val="16"/>
        </w:rPr>
        <w:tab/>
        <w:t xml:space="preserve">       </w:t>
      </w:r>
      <w:r>
        <w:rPr>
          <w:noProof/>
          <w:sz w:val="16"/>
          <w:szCs w:val="16"/>
        </w:rPr>
        <w:t>(20</w:t>
      </w:r>
      <w:r>
        <w:rPr>
          <w:noProof/>
          <w:sz w:val="16"/>
          <w:szCs w:val="16"/>
        </w:rPr>
        <w:t xml:space="preserve"> </w:t>
      </w:r>
      <w:r>
        <w:rPr>
          <w:noProof/>
          <w:sz w:val="16"/>
          <w:szCs w:val="16"/>
        </w:rPr>
        <w:t xml:space="preserve">cm)                                                </w:t>
      </w:r>
      <w:r>
        <w:rPr>
          <w:noProof/>
          <w:sz w:val="16"/>
          <w:szCs w:val="16"/>
        </w:rPr>
        <w:t xml:space="preserve">      </w:t>
      </w:r>
      <w:r w:rsidRPr="00683B48">
        <w:rPr>
          <w:noProof/>
          <w:sz w:val="16"/>
          <w:szCs w:val="16"/>
        </w:rPr>
        <w:t>(Will-Wetzlar Maginon 1:3,5/150)</w:t>
      </w:r>
    </w:p>
    <w:p w:rsidR="005215E2" w:rsidRPr="005215E2" w:rsidRDefault="005215E2" w:rsidP="005215E2">
      <w:pPr>
        <w:tabs>
          <w:tab w:val="left" w:pos="1785"/>
        </w:tabs>
        <w:spacing w:after="0" w:line="240" w:lineRule="auto"/>
        <w:jc w:val="both"/>
      </w:pPr>
    </w:p>
    <w:p w:rsidR="00F7335A" w:rsidRDefault="00F7335A" w:rsidP="00785A33">
      <w:pPr>
        <w:spacing w:after="120" w:line="240" w:lineRule="auto"/>
        <w:rPr>
          <w:b/>
        </w:rPr>
      </w:pPr>
      <w:r w:rsidRPr="00F7335A">
        <w:rPr>
          <w:b/>
        </w:rPr>
        <w:t>Gefährdungsarten:</w:t>
      </w:r>
    </w:p>
    <w:p w:rsidR="00F7335A" w:rsidRPr="00F7335A" w:rsidRDefault="00124979" w:rsidP="00F7335A">
      <w:pPr>
        <w:spacing w:after="0" w:line="240" w:lineRule="auto"/>
      </w:pPr>
      <w:sdt>
        <w:sdtPr>
          <w:rPr>
            <w:rFonts w:ascii="MS Gothic" w:eastAsia="MS Gothic" w:hAnsi="MS Gothic"/>
          </w:rPr>
          <w:id w:val="-202453650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852C7">
            <w:rPr>
              <w:rFonts w:ascii="MS Gothic" w:eastAsia="MS Gothic" w:hAnsi="MS Gothic" w:hint="eastAsia"/>
            </w:rPr>
            <w:t>☒</w:t>
          </w:r>
        </w:sdtContent>
      </w:sdt>
      <w:r w:rsidR="00F7335A">
        <w:t xml:space="preserve"> m</w:t>
      </w:r>
      <w:r w:rsidR="00D8025D">
        <w:t>echanisch</w:t>
      </w:r>
      <w:r w:rsidR="00D8025D">
        <w:tab/>
      </w:r>
      <w:r w:rsidR="00B41A45">
        <w:t xml:space="preserve">  </w:t>
      </w:r>
      <w:r w:rsidR="00F7335A">
        <w:tab/>
      </w:r>
      <w:r w:rsidR="000873A7">
        <w:tab/>
      </w:r>
      <w:sdt>
        <w:sdtPr>
          <w:id w:val="1606001733"/>
          <w14:checkbox>
            <w14:checked w14:val="1"/>
            <w14:checkedState w14:val="2612" w14:font="MS Gothic"/>
            <w14:uncheckedState w14:val="2610" w14:font="MS Gothic"/>
          </w14:checkbox>
        </w:sdtPr>
        <w:sdtEndPr>
          <w:rPr>
            <w:rFonts w:hint="eastAsia"/>
          </w:rPr>
        </w:sdtEndPr>
        <w:sdtContent>
          <w:r w:rsidR="005215E2">
            <w:rPr>
              <w:rFonts w:ascii="MS Gothic" w:eastAsia="MS Gothic" w:hAnsi="MS Gothic" w:hint="eastAsia"/>
            </w:rPr>
            <w:t>☒</w:t>
          </w:r>
        </w:sdtContent>
      </w:sdt>
      <w:r w:rsidR="00F7335A">
        <w:t xml:space="preserve"> elektrisch </w:t>
      </w:r>
      <w:r w:rsidR="000F0165">
        <w:tab/>
      </w:r>
      <w:sdt>
        <w:sdtPr>
          <w:id w:val="-209215299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852C7">
            <w:rPr>
              <w:rFonts w:ascii="MS Gothic" w:eastAsia="MS Gothic" w:hAnsi="MS Gothic" w:hint="eastAsia"/>
            </w:rPr>
            <w:t>☒</w:t>
          </w:r>
        </w:sdtContent>
      </w:sdt>
      <w:r w:rsidR="00F7335A">
        <w:t xml:space="preserve"> thermisch</w:t>
      </w:r>
      <w:r w:rsidR="000F0165">
        <w:tab/>
      </w:r>
      <w:r w:rsidR="00F7335A">
        <w:tab/>
      </w:r>
      <w:sdt>
        <w:sdtPr>
          <w:id w:val="-27732995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852C7">
            <w:rPr>
              <w:rFonts w:ascii="MS Gothic" w:eastAsia="MS Gothic" w:hAnsi="MS Gothic" w:hint="eastAsia"/>
            </w:rPr>
            <w:t>☒</w:t>
          </w:r>
        </w:sdtContent>
      </w:sdt>
      <w:r w:rsidR="008D609B">
        <w:t xml:space="preserve"> IR-,</w:t>
      </w:r>
      <w:r w:rsidR="00B65F53">
        <w:t xml:space="preserve"> </w:t>
      </w:r>
      <w:r w:rsidR="008D609B">
        <w:t>optische Strahlung</w:t>
      </w:r>
    </w:p>
    <w:p w:rsidR="00F7335A" w:rsidRDefault="00124979" w:rsidP="00F7335A">
      <w:pPr>
        <w:spacing w:after="0" w:line="240" w:lineRule="auto"/>
        <w:rPr>
          <w:b/>
        </w:rPr>
      </w:pPr>
      <w:sdt>
        <w:sdtPr>
          <w:rPr>
            <w:rFonts w:ascii="MS Gothic" w:eastAsia="MS Gothic" w:hAnsi="MS Gothic"/>
          </w:rPr>
          <w:id w:val="146431196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852C7">
            <w:rPr>
              <w:rFonts w:ascii="MS Gothic" w:eastAsia="MS Gothic" w:hAnsi="MS Gothic" w:hint="eastAsia"/>
            </w:rPr>
            <w:t>☒</w:t>
          </w:r>
        </w:sdtContent>
      </w:sdt>
      <w:r w:rsidR="00D8025D" w:rsidRPr="002F3A93">
        <w:t xml:space="preserve"> </w:t>
      </w:r>
      <w:r w:rsidR="001D36E0" w:rsidRPr="002F3A93">
        <w:t>ionisierende Strahlung</w:t>
      </w:r>
      <w:r w:rsidR="000F0165" w:rsidRPr="002F3A93">
        <w:tab/>
      </w:r>
      <w:r w:rsidR="00F7335A" w:rsidRPr="002F3A93">
        <w:rPr>
          <w:rFonts w:ascii="MS Gothic" w:eastAsia="MS Gothic" w:hAnsi="MS Gothic" w:hint="eastAsia"/>
        </w:rPr>
        <w:t>☐</w:t>
      </w:r>
      <w:r w:rsidR="00D8025D" w:rsidRPr="002F3A93">
        <w:t xml:space="preserve"> </w:t>
      </w:r>
      <w:r w:rsidR="000873A7" w:rsidRPr="002F3A93">
        <w:t>Lärm</w:t>
      </w:r>
      <w:r w:rsidR="000873A7" w:rsidRPr="002F3A93">
        <w:tab/>
      </w:r>
      <w:sdt>
        <w:sdtPr>
          <w:id w:val="213906451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852C7">
            <w:rPr>
              <w:rFonts w:ascii="MS Gothic" w:eastAsia="MS Gothic" w:hAnsi="MS Gothic" w:hint="eastAsia"/>
            </w:rPr>
            <w:t>☒</w:t>
          </w:r>
        </w:sdtContent>
      </w:sdt>
      <w:r w:rsidR="00F7335A" w:rsidRPr="002F3A93">
        <w:t xml:space="preserve"> Gefahrstoffe</w:t>
      </w:r>
      <w:r w:rsidR="00F7335A" w:rsidRPr="002F3A93">
        <w:tab/>
      </w:r>
      <w:r w:rsidR="00F7335A" w:rsidRPr="002F3A93">
        <w:tab/>
      </w:r>
      <w:r w:rsidR="00D8025D" w:rsidRPr="002F3A93">
        <w:rPr>
          <w:rFonts w:ascii="MS Gothic" w:eastAsia="MS Gothic" w:hAnsi="MS Gothic" w:hint="eastAsia"/>
        </w:rPr>
        <w:t>☐</w:t>
      </w:r>
      <w:r w:rsidR="001D36E0" w:rsidRPr="002F3A93">
        <w:t xml:space="preserve"> Sonstiges</w:t>
      </w:r>
    </w:p>
    <w:p w:rsidR="00F7335A" w:rsidRDefault="00F7335A" w:rsidP="00F7335A">
      <w:pPr>
        <w:spacing w:after="0" w:line="240" w:lineRule="auto"/>
      </w:pPr>
    </w:p>
    <w:p w:rsidR="00907BBE" w:rsidRDefault="00907BBE" w:rsidP="00F7335A">
      <w:pPr>
        <w:spacing w:after="0" w:line="240" w:lineRule="auto"/>
      </w:pPr>
    </w:p>
    <w:p w:rsidR="00907BBE" w:rsidRDefault="00907BBE" w:rsidP="00F7335A">
      <w:pPr>
        <w:spacing w:after="0" w:line="240" w:lineRule="auto"/>
      </w:pPr>
    </w:p>
    <w:p w:rsidR="00907BBE" w:rsidRDefault="00907BBE" w:rsidP="00F7335A">
      <w:pPr>
        <w:spacing w:after="0" w:line="240" w:lineRule="auto"/>
      </w:pPr>
    </w:p>
    <w:tbl>
      <w:tblPr>
        <w:tblW w:w="9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6059"/>
      </w:tblGrid>
      <w:tr w:rsidR="00F7335A" w:rsidRPr="00493E31" w:rsidTr="009F44E3">
        <w:tc>
          <w:tcPr>
            <w:tcW w:w="3227" w:type="dxa"/>
            <w:shd w:val="clear" w:color="auto" w:fill="auto"/>
          </w:tcPr>
          <w:p w:rsidR="00F7335A" w:rsidRPr="00493E31" w:rsidRDefault="00F7335A" w:rsidP="00493E31">
            <w:pPr>
              <w:spacing w:after="0" w:line="240" w:lineRule="auto"/>
              <w:rPr>
                <w:b/>
              </w:rPr>
            </w:pPr>
            <w:r w:rsidRPr="00493E31">
              <w:rPr>
                <w:b/>
              </w:rPr>
              <w:lastRenderedPageBreak/>
              <w:t>konkrete Gefährdungen</w:t>
            </w:r>
          </w:p>
        </w:tc>
        <w:tc>
          <w:tcPr>
            <w:tcW w:w="6059" w:type="dxa"/>
            <w:shd w:val="clear" w:color="auto" w:fill="auto"/>
          </w:tcPr>
          <w:p w:rsidR="00F7335A" w:rsidRPr="00493E31" w:rsidRDefault="00F7335A" w:rsidP="00493E31">
            <w:pPr>
              <w:spacing w:after="0" w:line="240" w:lineRule="auto"/>
              <w:rPr>
                <w:b/>
              </w:rPr>
            </w:pPr>
            <w:r w:rsidRPr="00493E31">
              <w:rPr>
                <w:b/>
              </w:rPr>
              <w:t xml:space="preserve">Schutzmaßnahmen (z. B. gerätebezogen, baulich, </w:t>
            </w:r>
            <w:r w:rsidR="007A09D5" w:rsidRPr="00493E31">
              <w:rPr>
                <w:b/>
              </w:rPr>
              <w:br/>
            </w:r>
            <w:r w:rsidRPr="00493E31">
              <w:rPr>
                <w:b/>
              </w:rPr>
              <w:t xml:space="preserve">bei </w:t>
            </w:r>
            <w:r w:rsidR="00EE74C5">
              <w:rPr>
                <w:b/>
              </w:rPr>
              <w:t>der Durchführung des Versuchs</w:t>
            </w:r>
            <w:r w:rsidRPr="00493E31">
              <w:rPr>
                <w:b/>
              </w:rPr>
              <w:t xml:space="preserve">) </w:t>
            </w:r>
          </w:p>
        </w:tc>
      </w:tr>
      <w:tr w:rsidR="00C961B8" w:rsidRPr="00493E31" w:rsidTr="009F44E3">
        <w:tc>
          <w:tcPr>
            <w:tcW w:w="3227" w:type="dxa"/>
            <w:shd w:val="clear" w:color="auto" w:fill="auto"/>
          </w:tcPr>
          <w:p w:rsidR="00C961B8" w:rsidRPr="00CD512B" w:rsidRDefault="00C961B8" w:rsidP="00C961B8">
            <w:pPr>
              <w:spacing w:after="0" w:line="240" w:lineRule="auto"/>
            </w:pPr>
            <w:r>
              <w:t>Bruch der Hochdrucklampe</w:t>
            </w:r>
          </w:p>
        </w:tc>
        <w:tc>
          <w:tcPr>
            <w:tcW w:w="6059" w:type="dxa"/>
            <w:shd w:val="clear" w:color="auto" w:fill="auto"/>
          </w:tcPr>
          <w:p w:rsidR="00C961B8" w:rsidRPr="0083442F" w:rsidRDefault="00C961B8" w:rsidP="00921106">
            <w:pPr>
              <w:numPr>
                <w:ilvl w:val="0"/>
                <w:numId w:val="1"/>
              </w:numPr>
              <w:spacing w:after="0" w:line="240" w:lineRule="auto"/>
              <w:ind w:left="227" w:hanging="227"/>
            </w:pPr>
            <w:r w:rsidRPr="00CD512B">
              <w:t>Lampe keinen mechanischen</w:t>
            </w:r>
            <w:r>
              <w:t xml:space="preserve"> Belastungen (z. B. Stößen) aus</w:t>
            </w:r>
            <w:r w:rsidRPr="00CD512B">
              <w:t>setzen und sicher auf einer optischen Bank fixieren!</w:t>
            </w:r>
          </w:p>
        </w:tc>
      </w:tr>
      <w:tr w:rsidR="00CB6273" w:rsidRPr="00493E31" w:rsidTr="009F44E3">
        <w:tc>
          <w:tcPr>
            <w:tcW w:w="3227" w:type="dxa"/>
            <w:shd w:val="clear" w:color="auto" w:fill="auto"/>
          </w:tcPr>
          <w:p w:rsidR="00CB6273" w:rsidRDefault="00CB6273" w:rsidP="00CB6273">
            <w:pPr>
              <w:spacing w:after="0" w:line="240" w:lineRule="auto"/>
            </w:pPr>
            <w:r>
              <w:t>Quecksilber tritt aus</w:t>
            </w:r>
            <w:r w:rsidRPr="00493E31">
              <w:br/>
            </w:r>
            <w:r w:rsidRPr="00D00EA1">
              <w:rPr>
                <w:noProof/>
              </w:rPr>
              <w:drawing>
                <wp:inline distT="0" distB="0" distL="0" distR="0" wp14:anchorId="07B9A5B4" wp14:editId="7816B132">
                  <wp:extent cx="564515" cy="564515"/>
                  <wp:effectExtent l="0" t="0" r="6985" b="6985"/>
                  <wp:docPr id="6" name="Bild 2" descr="GHS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GHS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D00EA1">
              <w:rPr>
                <w:noProof/>
              </w:rPr>
              <w:drawing>
                <wp:inline distT="0" distB="0" distL="0" distR="0" wp14:anchorId="1998BDF5" wp14:editId="13BC1DF9">
                  <wp:extent cx="564515" cy="564515"/>
                  <wp:effectExtent l="0" t="0" r="6985" b="6985"/>
                  <wp:docPr id="3" name="Bild 6" descr="GHS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GHS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0EA1">
              <w:rPr>
                <w:noProof/>
              </w:rPr>
              <w:drawing>
                <wp:inline distT="0" distB="0" distL="0" distR="0" wp14:anchorId="32D69540" wp14:editId="6D289023">
                  <wp:extent cx="564515" cy="564515"/>
                  <wp:effectExtent l="0" t="0" r="6985" b="6985"/>
                  <wp:docPr id="4" name="Bild 4" descr="GHS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 descr="GHS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9" w:type="dxa"/>
            <w:shd w:val="clear" w:color="auto" w:fill="auto"/>
          </w:tcPr>
          <w:p w:rsidR="00CB6273" w:rsidRDefault="00CB6273" w:rsidP="00921106">
            <w:pPr>
              <w:numPr>
                <w:ilvl w:val="0"/>
                <w:numId w:val="2"/>
              </w:numPr>
              <w:spacing w:after="0" w:line="240" w:lineRule="auto"/>
              <w:ind w:left="227" w:hanging="227"/>
            </w:pPr>
            <w:r>
              <w:t>Die Fenster öffnen und den Raum verlassen.</w:t>
            </w:r>
          </w:p>
          <w:p w:rsidR="00CB6273" w:rsidRDefault="00CB6273" w:rsidP="00921106">
            <w:pPr>
              <w:numPr>
                <w:ilvl w:val="0"/>
                <w:numId w:val="2"/>
              </w:numPr>
              <w:spacing w:after="0" w:line="240" w:lineRule="auto"/>
              <w:ind w:left="227" w:hanging="227"/>
            </w:pPr>
            <w:r>
              <w:t xml:space="preserve">Bei geringen Mengen an Quecksilber, wie es bei Quecksilberlampen der Fall ist, ist es ausreichend 15 Min. zu Lüften und den </w:t>
            </w:r>
            <w:proofErr w:type="spellStart"/>
            <w:r>
              <w:t>Glasmüll</w:t>
            </w:r>
            <w:proofErr w:type="spellEnd"/>
            <w:r>
              <w:t xml:space="preserve"> zu entsorgen.</w:t>
            </w:r>
          </w:p>
          <w:p w:rsidR="00CB6273" w:rsidRDefault="00CB6273" w:rsidP="00921106">
            <w:pPr>
              <w:numPr>
                <w:ilvl w:val="0"/>
                <w:numId w:val="2"/>
              </w:numPr>
              <w:spacing w:after="0" w:line="240" w:lineRule="auto"/>
              <w:ind w:left="227" w:hanging="227"/>
            </w:pPr>
            <w:r>
              <w:t>H- und P-Sätze beachten (siehe ergänzende Hinweise)!</w:t>
            </w:r>
          </w:p>
        </w:tc>
      </w:tr>
      <w:tr w:rsidR="00CB6273" w:rsidRPr="00493E31" w:rsidTr="009F44E3">
        <w:tc>
          <w:tcPr>
            <w:tcW w:w="3227" w:type="dxa"/>
            <w:shd w:val="clear" w:color="auto" w:fill="auto"/>
          </w:tcPr>
          <w:p w:rsidR="00CB6273" w:rsidRDefault="000F4013" w:rsidP="00C74EE6">
            <w:pPr>
              <w:spacing w:after="0" w:line="240" w:lineRule="auto"/>
            </w:pPr>
            <w:r>
              <w:t xml:space="preserve">Stromschlag durch </w:t>
            </w:r>
            <w:r w:rsidRPr="00C74EE6">
              <w:t>berührungsgefährliche Spannung</w:t>
            </w:r>
          </w:p>
        </w:tc>
        <w:tc>
          <w:tcPr>
            <w:tcW w:w="6059" w:type="dxa"/>
            <w:shd w:val="clear" w:color="auto" w:fill="auto"/>
          </w:tcPr>
          <w:p w:rsidR="0025536B" w:rsidRPr="00CD512B" w:rsidRDefault="0025536B" w:rsidP="00921106">
            <w:pPr>
              <w:numPr>
                <w:ilvl w:val="0"/>
                <w:numId w:val="2"/>
              </w:numPr>
              <w:spacing w:after="0" w:line="240" w:lineRule="auto"/>
              <w:ind w:left="227" w:hanging="227"/>
            </w:pPr>
            <w:r w:rsidRPr="00CD512B">
              <w:t>Lampe nur mit passendem Vorschaltgerät betreiben! Insbesondere Polung des Netzsteckers beachten! Kontrolllampe leuchtet bei richtiger Polung.</w:t>
            </w:r>
          </w:p>
          <w:p w:rsidR="0025536B" w:rsidRDefault="0025536B" w:rsidP="00921106">
            <w:pPr>
              <w:numPr>
                <w:ilvl w:val="0"/>
                <w:numId w:val="2"/>
              </w:numPr>
              <w:spacing w:after="0" w:line="240" w:lineRule="auto"/>
              <w:ind w:left="227" w:hanging="227"/>
            </w:pPr>
            <w:r w:rsidRPr="00CD512B">
              <w:t>Isolierung des Anschlusskabels prüfen; ggf. berührungssichere Steckbuchsen verwenden!</w:t>
            </w:r>
          </w:p>
          <w:p w:rsidR="00CB6273" w:rsidRDefault="0025536B" w:rsidP="00921106">
            <w:pPr>
              <w:numPr>
                <w:ilvl w:val="0"/>
                <w:numId w:val="2"/>
              </w:numPr>
              <w:spacing w:after="0" w:line="240" w:lineRule="auto"/>
              <w:ind w:left="227" w:hanging="227"/>
            </w:pPr>
            <w:r>
              <w:t xml:space="preserve">Anschluss eines geeigneten Schutzwiderstandes an den nicht geerdeten Pol des </w:t>
            </w:r>
            <w:r w:rsidRPr="0025536B">
              <w:t>Hochspannungsnetzgerätes</w:t>
            </w:r>
          </w:p>
        </w:tc>
      </w:tr>
      <w:tr w:rsidR="00F450D5" w:rsidRPr="00493E31" w:rsidTr="009F44E3">
        <w:tc>
          <w:tcPr>
            <w:tcW w:w="3227" w:type="dxa"/>
            <w:shd w:val="clear" w:color="auto" w:fill="auto"/>
          </w:tcPr>
          <w:p w:rsidR="00F450D5" w:rsidRPr="00493E31" w:rsidRDefault="00F450D5" w:rsidP="00F450D5">
            <w:pPr>
              <w:spacing w:after="0" w:line="240" w:lineRule="auto"/>
            </w:pPr>
            <w:r>
              <w:t>Verbrennung</w:t>
            </w:r>
            <w:r w:rsidRPr="00493E31">
              <w:br/>
            </w:r>
            <w:r w:rsidRPr="00493E31">
              <w:br/>
            </w:r>
          </w:p>
        </w:tc>
        <w:tc>
          <w:tcPr>
            <w:tcW w:w="6059" w:type="dxa"/>
            <w:shd w:val="clear" w:color="auto" w:fill="auto"/>
          </w:tcPr>
          <w:p w:rsidR="00F450D5" w:rsidRDefault="00F450D5" w:rsidP="00921106">
            <w:pPr>
              <w:numPr>
                <w:ilvl w:val="0"/>
                <w:numId w:val="2"/>
              </w:numPr>
              <w:spacing w:after="0" w:line="240" w:lineRule="auto"/>
              <w:ind w:left="227" w:hanging="227"/>
            </w:pPr>
            <w:r w:rsidRPr="00CD512B">
              <w:t>Lampenkörper beim Experimentieren und nach dem Ausschalten beim Abkühlen nicht berühren</w:t>
            </w:r>
            <w:r>
              <w:t>.</w:t>
            </w:r>
          </w:p>
          <w:p w:rsidR="00F450D5" w:rsidRDefault="00F450D5" w:rsidP="00921106">
            <w:pPr>
              <w:numPr>
                <w:ilvl w:val="0"/>
                <w:numId w:val="2"/>
              </w:numPr>
              <w:spacing w:after="0" w:line="240" w:lineRule="auto"/>
              <w:ind w:left="227" w:hanging="227"/>
            </w:pPr>
            <w:r>
              <w:t>Nur hitzebeständige Linsen und Bauteile verwenden.</w:t>
            </w:r>
          </w:p>
          <w:p w:rsidR="00F450D5" w:rsidRDefault="00F450D5" w:rsidP="00921106">
            <w:pPr>
              <w:numPr>
                <w:ilvl w:val="0"/>
                <w:numId w:val="2"/>
              </w:numPr>
              <w:spacing w:after="0" w:line="240" w:lineRule="auto"/>
              <w:ind w:left="227" w:hanging="227"/>
            </w:pPr>
            <w:r w:rsidRPr="00CD512B">
              <w:t>D</w:t>
            </w:r>
            <w:r>
              <w:t>ie Betriebszeit begrenzen.</w:t>
            </w:r>
          </w:p>
          <w:p w:rsidR="00F450D5" w:rsidRPr="00493E31" w:rsidRDefault="00F450D5" w:rsidP="00921106">
            <w:pPr>
              <w:numPr>
                <w:ilvl w:val="0"/>
                <w:numId w:val="2"/>
              </w:numPr>
              <w:spacing w:after="0" w:line="240" w:lineRule="auto"/>
              <w:ind w:left="227" w:hanging="227"/>
            </w:pPr>
            <w:r>
              <w:t>Ggf. Warnschild „thermische Gefährdung“ aufstellen.</w:t>
            </w:r>
          </w:p>
        </w:tc>
      </w:tr>
      <w:tr w:rsidR="00F450D5" w:rsidRPr="00493E31" w:rsidTr="009F44E3">
        <w:tc>
          <w:tcPr>
            <w:tcW w:w="3227" w:type="dxa"/>
            <w:shd w:val="clear" w:color="auto" w:fill="auto"/>
          </w:tcPr>
          <w:p w:rsidR="00F450D5" w:rsidRPr="00493E31" w:rsidRDefault="00C74EE6" w:rsidP="00F450D5">
            <w:pPr>
              <w:spacing w:after="0" w:line="240" w:lineRule="auto"/>
            </w:pPr>
            <w:r>
              <w:t>Schädigung von Haut, Augen und Netzhaut durch UV-Licht</w:t>
            </w:r>
            <w:r w:rsidR="00F450D5" w:rsidRPr="00493E31">
              <w:br/>
            </w:r>
          </w:p>
        </w:tc>
        <w:tc>
          <w:tcPr>
            <w:tcW w:w="6059" w:type="dxa"/>
            <w:shd w:val="clear" w:color="auto" w:fill="auto"/>
          </w:tcPr>
          <w:p w:rsidR="00F450D5" w:rsidRDefault="00F450D5" w:rsidP="00482FBF">
            <w:pPr>
              <w:numPr>
                <w:ilvl w:val="0"/>
                <w:numId w:val="2"/>
              </w:numPr>
              <w:spacing w:after="0" w:line="240" w:lineRule="auto"/>
              <w:ind w:left="227" w:hanging="227"/>
            </w:pPr>
            <w:r>
              <w:t>Direkten Blick in die Lichtquellen und deren Reflexionen vermeiden.</w:t>
            </w:r>
          </w:p>
          <w:p w:rsidR="00F450D5" w:rsidRDefault="00F450D5" w:rsidP="00482FBF">
            <w:pPr>
              <w:numPr>
                <w:ilvl w:val="0"/>
                <w:numId w:val="2"/>
              </w:numPr>
              <w:spacing w:after="0" w:line="240" w:lineRule="auto"/>
              <w:ind w:left="227" w:hanging="227"/>
            </w:pPr>
            <w:r w:rsidRPr="00CD512B">
              <w:t>Sichtprüfung des Lampengehäuses auf Beschädigungen durchführen!</w:t>
            </w:r>
          </w:p>
          <w:p w:rsidR="00F450D5" w:rsidRDefault="00482FBF" w:rsidP="00482FBF">
            <w:pPr>
              <w:numPr>
                <w:ilvl w:val="0"/>
                <w:numId w:val="2"/>
              </w:numPr>
              <w:spacing w:after="0" w:line="240" w:lineRule="auto"/>
              <w:ind w:left="227" w:hanging="227"/>
            </w:pPr>
            <w:r w:rsidRPr="00CD512B">
              <w:t>Ausbreitungsrichtung des UV-Lichts senkrecht zur Beobachtungsrichtung wählen</w:t>
            </w:r>
            <w:r>
              <w:t>.</w:t>
            </w:r>
          </w:p>
          <w:p w:rsidR="00F450D5" w:rsidRDefault="00F450D5" w:rsidP="00482FBF">
            <w:pPr>
              <w:numPr>
                <w:ilvl w:val="0"/>
                <w:numId w:val="2"/>
              </w:numPr>
              <w:spacing w:after="0" w:line="240" w:lineRule="auto"/>
              <w:ind w:left="227" w:hanging="227"/>
            </w:pPr>
            <w:r>
              <w:t>Lampe nur für den Gebrauch anschalten.</w:t>
            </w:r>
          </w:p>
          <w:p w:rsidR="00F450D5" w:rsidRDefault="00F450D5" w:rsidP="00482FBF">
            <w:pPr>
              <w:numPr>
                <w:ilvl w:val="0"/>
                <w:numId w:val="2"/>
              </w:numPr>
              <w:spacing w:after="0" w:line="240" w:lineRule="auto"/>
              <w:ind w:left="227" w:hanging="227"/>
            </w:pPr>
            <w:r>
              <w:t xml:space="preserve">Bei </w:t>
            </w:r>
            <w:proofErr w:type="spellStart"/>
            <w:r>
              <w:t>Hg</w:t>
            </w:r>
            <w:proofErr w:type="spellEnd"/>
            <w:r>
              <w:t>-Lampe: Schutzglasscheibe zwischen Aufbau und Beobachter aufstellen.</w:t>
            </w:r>
          </w:p>
          <w:p w:rsidR="00F450D5" w:rsidRDefault="00F450D5" w:rsidP="00482FBF">
            <w:pPr>
              <w:numPr>
                <w:ilvl w:val="0"/>
                <w:numId w:val="2"/>
              </w:numPr>
              <w:spacing w:after="0" w:line="240" w:lineRule="auto"/>
              <w:ind w:left="227" w:hanging="227"/>
            </w:pPr>
            <w:r>
              <w:t>Warnschild „UV-Strahlung“ aufstellen.</w:t>
            </w:r>
          </w:p>
          <w:p w:rsidR="00F450D5" w:rsidRPr="00493E31" w:rsidRDefault="00F450D5" w:rsidP="00482FBF">
            <w:pPr>
              <w:numPr>
                <w:ilvl w:val="0"/>
                <w:numId w:val="2"/>
              </w:numPr>
              <w:spacing w:after="0" w:line="240" w:lineRule="auto"/>
              <w:ind w:left="227" w:hanging="227"/>
            </w:pPr>
            <w:r>
              <w:t>Kurze Versuchszeiten.</w:t>
            </w:r>
          </w:p>
        </w:tc>
      </w:tr>
    </w:tbl>
    <w:p w:rsidR="00F7335A" w:rsidRDefault="00F7335A" w:rsidP="00F7335A">
      <w:pPr>
        <w:spacing w:after="0" w:line="240" w:lineRule="auto"/>
      </w:pPr>
    </w:p>
    <w:p w:rsidR="00053D08" w:rsidRDefault="00124979" w:rsidP="00053D08">
      <w:pPr>
        <w:spacing w:after="0" w:line="240" w:lineRule="auto"/>
        <w:rPr>
          <w:szCs w:val="20"/>
        </w:rPr>
      </w:pPr>
      <w:sdt>
        <w:sdtPr>
          <w:rPr>
            <w:szCs w:val="20"/>
          </w:rPr>
          <w:id w:val="-1509591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53D08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053D08">
        <w:rPr>
          <w:szCs w:val="20"/>
        </w:rPr>
        <w:t xml:space="preserve"> Unterrichtliche Rahmenbedingungen (</w:t>
      </w:r>
      <w:r w:rsidR="00C74EE6">
        <w:rPr>
          <w:szCs w:val="20"/>
        </w:rPr>
        <w:t>Lerngruppe</w:t>
      </w:r>
      <w:r w:rsidR="00053D08">
        <w:rPr>
          <w:szCs w:val="20"/>
        </w:rPr>
        <w:t>, Unterrichtsraum,…) wurden berücksichtigt.</w:t>
      </w:r>
    </w:p>
    <w:p w:rsidR="00053D08" w:rsidRDefault="00053D08" w:rsidP="00053D08">
      <w:pPr>
        <w:spacing w:after="0" w:line="240" w:lineRule="auto"/>
      </w:pPr>
    </w:p>
    <w:p w:rsidR="00F7335A" w:rsidRPr="00775BEE" w:rsidRDefault="00775BEE" w:rsidP="005215E2">
      <w:pPr>
        <w:spacing w:after="120" w:line="240" w:lineRule="auto"/>
        <w:rPr>
          <w:b/>
        </w:rPr>
      </w:pPr>
      <w:r>
        <w:rPr>
          <w:b/>
        </w:rPr>
        <w:t>Ergänzende Hinweise</w:t>
      </w:r>
      <w:r w:rsidR="00F7335A" w:rsidRPr="00775BEE">
        <w:rPr>
          <w:b/>
        </w:rPr>
        <w:t>:</w:t>
      </w:r>
    </w:p>
    <w:p w:rsidR="005215E2" w:rsidRDefault="005215E2" w:rsidP="005215E2">
      <w:pPr>
        <w:spacing w:after="0" w:line="240" w:lineRule="auto"/>
        <w:jc w:val="both"/>
        <w:rPr>
          <w:rFonts w:asciiTheme="minorHAnsi" w:hAnsiTheme="minorHAnsi" w:cs="Arial"/>
          <w:sz w:val="20"/>
          <w:szCs w:val="20"/>
        </w:rPr>
      </w:pPr>
      <w:r w:rsidRPr="005215E2">
        <w:rPr>
          <w:rFonts w:asciiTheme="minorHAnsi" w:hAnsiTheme="minorHAnsi" w:cs="Arial"/>
        </w:rPr>
        <w:t>Um nicht an berührungsgefährliche Spannung zu kommen, rüstet man die Bauteilen mit Sicherheits</w:t>
      </w:r>
      <w:r w:rsidRPr="005215E2">
        <w:rPr>
          <w:rFonts w:asciiTheme="minorHAnsi" w:hAnsiTheme="minorHAnsi" w:cs="Arial"/>
        </w:rPr>
        <w:softHyphen/>
        <w:t>leitungen und -buchsen nach oder lässt die Verbindungen von einem Elektriker fest verlegen</w:t>
      </w:r>
      <w:r w:rsidRPr="005215E2">
        <w:rPr>
          <w:rFonts w:asciiTheme="minorHAnsi" w:hAnsiTheme="minorHAnsi" w:cs="Arial"/>
          <w:sz w:val="20"/>
          <w:szCs w:val="20"/>
        </w:rPr>
        <w:t>. </w:t>
      </w:r>
    </w:p>
    <w:p w:rsidR="005215E2" w:rsidRPr="005215E2" w:rsidRDefault="005215E2" w:rsidP="005215E2">
      <w:pPr>
        <w:spacing w:after="0" w:line="240" w:lineRule="auto"/>
        <w:jc w:val="both"/>
        <w:rPr>
          <w:rFonts w:asciiTheme="minorHAnsi" w:hAnsiTheme="minorHAnsi" w:cs="Arial"/>
          <w:sz w:val="12"/>
          <w:szCs w:val="20"/>
        </w:rPr>
      </w:pPr>
    </w:p>
    <w:p w:rsidR="005215E2" w:rsidRPr="005215E2" w:rsidRDefault="005215E2" w:rsidP="005215E2">
      <w:pPr>
        <w:spacing w:after="0" w:line="240" w:lineRule="auto"/>
        <w:jc w:val="both"/>
        <w:rPr>
          <w:noProof/>
        </w:rPr>
      </w:pPr>
      <w:r w:rsidRPr="005215E2">
        <w:rPr>
          <w:noProof/>
        </w:rPr>
        <w:t xml:space="preserve">Spezielle ergänzende Hinweise: </w:t>
      </w:r>
    </w:p>
    <w:p w:rsidR="005215E2" w:rsidRPr="005215E2" w:rsidRDefault="005215E2" w:rsidP="005215E2">
      <w:pPr>
        <w:pStyle w:val="Listenabsatz"/>
        <w:numPr>
          <w:ilvl w:val="0"/>
          <w:numId w:val="9"/>
        </w:numPr>
        <w:spacing w:after="0" w:line="240" w:lineRule="auto"/>
        <w:jc w:val="both"/>
      </w:pPr>
      <w:r w:rsidRPr="005215E2">
        <w:t xml:space="preserve">UV-Linien können z. B. durch </w:t>
      </w:r>
      <w:proofErr w:type="spellStart"/>
      <w:r w:rsidRPr="005215E2">
        <w:t>Zinksulfidschirm</w:t>
      </w:r>
      <w:proofErr w:type="spellEnd"/>
      <w:r w:rsidRPr="005215E2">
        <w:t xml:space="preserve"> sichtbar gemacht werden.</w:t>
      </w:r>
    </w:p>
    <w:p w:rsidR="005215E2" w:rsidRPr="005215E2" w:rsidRDefault="005215E2" w:rsidP="005215E2">
      <w:pPr>
        <w:pStyle w:val="Listenabsatz"/>
        <w:numPr>
          <w:ilvl w:val="0"/>
          <w:numId w:val="9"/>
        </w:numPr>
        <w:spacing w:after="0" w:line="240" w:lineRule="auto"/>
        <w:jc w:val="both"/>
      </w:pPr>
      <w:r w:rsidRPr="005215E2">
        <w:t>Lampenspektrum ist mit UV-Linien erst nach etwa einigen Minuten voll ausgeprägt; brennt die Lampe zu lange, dann werden die Linien unscharf (</w:t>
      </w:r>
      <w:proofErr w:type="spellStart"/>
      <w:r w:rsidRPr="005215E2">
        <w:t>Heisenbergsche</w:t>
      </w:r>
      <w:proofErr w:type="spellEnd"/>
      <w:r w:rsidRPr="005215E2">
        <w:t xml:space="preserve"> Unschärferelation)</w:t>
      </w:r>
    </w:p>
    <w:p w:rsidR="005215E2" w:rsidRDefault="005215E2" w:rsidP="005215E2">
      <w:pPr>
        <w:pStyle w:val="Listenabsatz"/>
        <w:numPr>
          <w:ilvl w:val="0"/>
          <w:numId w:val="9"/>
        </w:numPr>
        <w:spacing w:after="0" w:line="240" w:lineRule="auto"/>
        <w:jc w:val="both"/>
      </w:pPr>
      <w:r w:rsidRPr="005215E2">
        <w:t>Wenn die Lampe ausgeschaltet wird, Lampe vor dem erneuten Zünden erst mehrere Minuten abkühlen lassen!</w:t>
      </w:r>
    </w:p>
    <w:p w:rsidR="005215E2" w:rsidRPr="005215E2" w:rsidRDefault="005215E2" w:rsidP="00F450D5">
      <w:pPr>
        <w:spacing w:after="0" w:line="240" w:lineRule="auto"/>
        <w:rPr>
          <w:sz w:val="14"/>
        </w:rPr>
      </w:pPr>
    </w:p>
    <w:p w:rsidR="00F450D5" w:rsidRPr="00F71315" w:rsidRDefault="00F450D5" w:rsidP="00F450D5">
      <w:pPr>
        <w:spacing w:after="0" w:line="240" w:lineRule="auto"/>
      </w:pPr>
      <w:r w:rsidRPr="00F71315">
        <w:lastRenderedPageBreak/>
        <w:t xml:space="preserve">Die Definition der berührungsgefährlichen Spannungen sowie grundsätzliche Hinweise zum Umgang mit Experimenten finden sich in der </w:t>
      </w:r>
      <w:proofErr w:type="spellStart"/>
      <w:r w:rsidRPr="00F71315">
        <w:t>RiSU</w:t>
      </w:r>
      <w:proofErr w:type="spellEnd"/>
      <w:r w:rsidRPr="00F71315">
        <w:t xml:space="preserve"> in Abschnitt I-11. Diese Hinweise sind bei Tätigkeiten mit elektrischer Energie grundsätzlich zu beachten. </w:t>
      </w:r>
    </w:p>
    <w:p w:rsidR="00F450D5" w:rsidRPr="004A6926" w:rsidRDefault="00F450D5" w:rsidP="00F450D5">
      <w:pPr>
        <w:spacing w:after="0" w:line="240" w:lineRule="auto"/>
        <w:rPr>
          <w:sz w:val="12"/>
        </w:rPr>
      </w:pPr>
    </w:p>
    <w:p w:rsidR="00F450D5" w:rsidRDefault="00F450D5" w:rsidP="00F450D5">
      <w:pPr>
        <w:spacing w:after="0" w:line="240" w:lineRule="auto"/>
      </w:pPr>
      <w:r>
        <w:t>Beachten Sie außerdem die Gefährdungsbeurteilung „Versuche mit dem Hochspannungsnetzgerät“.</w:t>
      </w:r>
    </w:p>
    <w:p w:rsidR="00F450D5" w:rsidRPr="00F450D5" w:rsidRDefault="00F450D5" w:rsidP="00F450D5">
      <w:pPr>
        <w:spacing w:after="0" w:line="240" w:lineRule="auto"/>
        <w:rPr>
          <w:sz w:val="12"/>
        </w:rPr>
      </w:pPr>
    </w:p>
    <w:p w:rsidR="00D852C7" w:rsidRPr="000705A6" w:rsidRDefault="00D852C7" w:rsidP="00F450D5">
      <w:pPr>
        <w:spacing w:after="0" w:line="240" w:lineRule="auto"/>
        <w:rPr>
          <w:u w:val="single"/>
        </w:rPr>
      </w:pPr>
      <w:r>
        <w:rPr>
          <w:u w:val="single"/>
        </w:rPr>
        <w:t>Hinweise zu Gefahr</w:t>
      </w:r>
      <w:r w:rsidRPr="000705A6">
        <w:rPr>
          <w:u w:val="single"/>
        </w:rPr>
        <w:t>stoffen:</w:t>
      </w:r>
    </w:p>
    <w:p w:rsidR="00D852C7" w:rsidRPr="000705A6" w:rsidRDefault="00D852C7" w:rsidP="00D852C7">
      <w:pPr>
        <w:spacing w:after="0" w:line="240" w:lineRule="auto"/>
        <w:rPr>
          <w:b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71"/>
        <w:gridCol w:w="8389"/>
      </w:tblGrid>
      <w:tr w:rsidR="00D852C7" w:rsidTr="00290A38">
        <w:tc>
          <w:tcPr>
            <w:tcW w:w="675" w:type="dxa"/>
            <w:vMerge w:val="restart"/>
            <w:textDirection w:val="btLr"/>
            <w:vAlign w:val="center"/>
          </w:tcPr>
          <w:p w:rsidR="00D852C7" w:rsidRPr="000705A6" w:rsidRDefault="00D852C7" w:rsidP="00290A38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Quecksilber</w:t>
            </w:r>
          </w:p>
        </w:tc>
        <w:tc>
          <w:tcPr>
            <w:tcW w:w="8535" w:type="dxa"/>
          </w:tcPr>
          <w:p w:rsidR="00D852C7" w:rsidRPr="00933582" w:rsidRDefault="00D852C7" w:rsidP="00290A38">
            <w:pPr>
              <w:spacing w:after="0" w:line="240" w:lineRule="auto"/>
            </w:pPr>
            <w:r w:rsidRPr="00933582">
              <w:t>Gefahrenhinweise (H-Sätze)</w:t>
            </w:r>
          </w:p>
          <w:p w:rsidR="00D852C7" w:rsidRDefault="00D852C7" w:rsidP="00290A38">
            <w:pPr>
              <w:spacing w:after="0" w:line="240" w:lineRule="auto"/>
              <w:rPr>
                <w:sz w:val="20"/>
                <w:szCs w:val="20"/>
              </w:rPr>
            </w:pPr>
            <w:r w:rsidRPr="00360001">
              <w:rPr>
                <w:sz w:val="20"/>
                <w:szCs w:val="20"/>
              </w:rPr>
              <w:t xml:space="preserve">H330: Lebensgefahr bei Einatmen. </w:t>
            </w:r>
            <w:r w:rsidRPr="00360001">
              <w:rPr>
                <w:sz w:val="20"/>
                <w:szCs w:val="20"/>
              </w:rPr>
              <w:br/>
            </w:r>
            <w:r w:rsidRPr="00FA3B79">
              <w:rPr>
                <w:sz w:val="20"/>
                <w:szCs w:val="20"/>
              </w:rPr>
              <w:t xml:space="preserve">H360D: Kann das Kind im Mutterleib schädigen. </w:t>
            </w:r>
          </w:p>
          <w:p w:rsidR="00D852C7" w:rsidRPr="00933582" w:rsidRDefault="00D852C7" w:rsidP="00290A38">
            <w:pPr>
              <w:spacing w:after="0" w:line="240" w:lineRule="auto"/>
              <w:rPr>
                <w:highlight w:val="yellow"/>
              </w:rPr>
            </w:pPr>
            <w:r w:rsidRPr="00360001">
              <w:rPr>
                <w:sz w:val="20"/>
                <w:szCs w:val="20"/>
              </w:rPr>
              <w:t xml:space="preserve">H372: Schädigt bei Einatmen die Organe bei längerer oder wiederholter Exposition. </w:t>
            </w:r>
            <w:r w:rsidRPr="00360001">
              <w:rPr>
                <w:sz w:val="20"/>
                <w:szCs w:val="20"/>
              </w:rPr>
              <w:br/>
              <w:t>H410: Sehr giftig für Wasserorganismen mit langfristiger Wirkung.</w:t>
            </w:r>
          </w:p>
        </w:tc>
      </w:tr>
      <w:tr w:rsidR="00D852C7" w:rsidTr="00290A38">
        <w:tc>
          <w:tcPr>
            <w:tcW w:w="675" w:type="dxa"/>
            <w:vMerge/>
          </w:tcPr>
          <w:p w:rsidR="00D852C7" w:rsidRPr="000705A6" w:rsidRDefault="00D852C7" w:rsidP="00290A38">
            <w:pPr>
              <w:spacing w:after="0" w:line="240" w:lineRule="auto"/>
            </w:pPr>
          </w:p>
        </w:tc>
        <w:tc>
          <w:tcPr>
            <w:tcW w:w="8535" w:type="dxa"/>
          </w:tcPr>
          <w:p w:rsidR="00D852C7" w:rsidRPr="006D32E9" w:rsidRDefault="00D852C7" w:rsidP="00290A38">
            <w:pPr>
              <w:spacing w:after="0" w:line="240" w:lineRule="auto"/>
            </w:pPr>
            <w:r w:rsidRPr="006D32E9">
              <w:t>Sicherheitshinweise (P-Sätze)</w:t>
            </w:r>
          </w:p>
          <w:p w:rsidR="00D852C7" w:rsidRPr="006D32E9" w:rsidRDefault="00D852C7" w:rsidP="00290A38">
            <w:pPr>
              <w:spacing w:after="0" w:line="240" w:lineRule="auto"/>
              <w:rPr>
                <w:sz w:val="20"/>
                <w:szCs w:val="20"/>
              </w:rPr>
            </w:pPr>
            <w:r w:rsidRPr="006D32E9">
              <w:rPr>
                <w:sz w:val="20"/>
                <w:szCs w:val="20"/>
              </w:rPr>
              <w:t>P201: Vor Gebrauch besondere Anweisungen einholen.</w:t>
            </w:r>
          </w:p>
          <w:p w:rsidR="00D852C7" w:rsidRPr="006D32E9" w:rsidRDefault="00D852C7" w:rsidP="00290A38">
            <w:pPr>
              <w:spacing w:after="0" w:line="240" w:lineRule="auto"/>
              <w:rPr>
                <w:sz w:val="20"/>
              </w:rPr>
            </w:pPr>
            <w:r w:rsidRPr="006D32E9">
              <w:rPr>
                <w:sz w:val="20"/>
                <w:szCs w:val="20"/>
              </w:rPr>
              <w:t xml:space="preserve">P273: Freisetzung in die Umwelt vermeiden. </w:t>
            </w:r>
            <w:r w:rsidRPr="006D32E9">
              <w:rPr>
                <w:sz w:val="20"/>
                <w:szCs w:val="20"/>
              </w:rPr>
              <w:br/>
            </w:r>
            <w:r w:rsidRPr="006D32E9">
              <w:rPr>
                <w:sz w:val="20"/>
              </w:rPr>
              <w:t>P304+P340: Bei Einatmen: Die Person an die frische Luft bringen und für ungehinderte Atmung sorgen.</w:t>
            </w:r>
          </w:p>
          <w:p w:rsidR="00D852C7" w:rsidRPr="006D32E9" w:rsidRDefault="00D852C7" w:rsidP="00290A38">
            <w:pPr>
              <w:spacing w:after="0" w:line="240" w:lineRule="auto"/>
              <w:rPr>
                <w:sz w:val="20"/>
              </w:rPr>
            </w:pPr>
            <w:r w:rsidRPr="006D32E9">
              <w:rPr>
                <w:sz w:val="20"/>
              </w:rPr>
              <w:t>P308+ P310: Bei Exposition oder falls betroffen: sofort Giftinformationszentrum, Arzt oder … anrufen.</w:t>
            </w:r>
          </w:p>
        </w:tc>
      </w:tr>
    </w:tbl>
    <w:p w:rsidR="00F7335A" w:rsidRPr="001172E2" w:rsidRDefault="00F7335A" w:rsidP="00D852C7">
      <w:pPr>
        <w:spacing w:after="0" w:line="240" w:lineRule="auto"/>
      </w:pPr>
    </w:p>
    <w:sectPr w:rsidR="00F7335A" w:rsidRPr="001172E2" w:rsidSect="00907BBE">
      <w:headerReference w:type="default" r:id="rId13"/>
      <w:pgSz w:w="11906" w:h="16838"/>
      <w:pgMar w:top="567" w:right="1418" w:bottom="15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4979" w:rsidRDefault="00124979" w:rsidP="00C00502">
      <w:pPr>
        <w:spacing w:after="0" w:line="240" w:lineRule="auto"/>
      </w:pPr>
      <w:r>
        <w:separator/>
      </w:r>
    </w:p>
  </w:endnote>
  <w:endnote w:type="continuationSeparator" w:id="0">
    <w:p w:rsidR="00124979" w:rsidRDefault="00124979" w:rsidP="00C00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4979" w:rsidRDefault="00124979" w:rsidP="00C00502">
      <w:pPr>
        <w:spacing w:after="0" w:line="240" w:lineRule="auto"/>
      </w:pPr>
      <w:r>
        <w:separator/>
      </w:r>
    </w:p>
  </w:footnote>
  <w:footnote w:type="continuationSeparator" w:id="0">
    <w:p w:rsidR="00124979" w:rsidRDefault="00124979" w:rsidP="00C005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502" w:rsidRDefault="000873A7" w:rsidP="00493E31">
    <w:pPr>
      <w:pStyle w:val="Kopfzeile"/>
      <w:tabs>
        <w:tab w:val="clear" w:pos="4536"/>
      </w:tabs>
    </w:pPr>
    <w:r>
      <w:t xml:space="preserve">Gefährdungsbeurteilung </w:t>
    </w:r>
    <w:r w:rsidR="008F7253">
      <w:t>Physik</w:t>
    </w:r>
    <w:r w:rsidR="00493E31">
      <w:tab/>
    </w:r>
    <w:r w:rsidR="00DA700F" w:rsidRPr="00904BAA">
      <w:rPr>
        <w:noProof/>
      </w:rPr>
      <w:drawing>
        <wp:inline distT="0" distB="0" distL="0" distR="0">
          <wp:extent cx="1256030" cy="580390"/>
          <wp:effectExtent l="0" t="0" r="1270" b="0"/>
          <wp:docPr id="28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030" cy="580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F7253"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C717CFC"/>
    <w:multiLevelType w:val="hybridMultilevel"/>
    <w:tmpl w:val="649E7B1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421126"/>
    <w:multiLevelType w:val="hybridMultilevel"/>
    <w:tmpl w:val="31448BFC"/>
    <w:lvl w:ilvl="0" w:tplc="070A849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55199"/>
    <w:multiLevelType w:val="hybridMultilevel"/>
    <w:tmpl w:val="4D24F1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F30424"/>
    <w:multiLevelType w:val="hybridMultilevel"/>
    <w:tmpl w:val="1AB05A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280E34"/>
    <w:multiLevelType w:val="hybridMultilevel"/>
    <w:tmpl w:val="1FB6E3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251B08"/>
    <w:multiLevelType w:val="hybridMultilevel"/>
    <w:tmpl w:val="5FE094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EA5A0D"/>
    <w:multiLevelType w:val="hybridMultilevel"/>
    <w:tmpl w:val="F73697E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4C64B23"/>
    <w:multiLevelType w:val="hybridMultilevel"/>
    <w:tmpl w:val="97F644A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1"/>
  </w:num>
  <w:num w:numId="5">
    <w:abstractNumId w:val="8"/>
  </w:num>
  <w:num w:numId="6">
    <w:abstractNumId w:val="0"/>
  </w:num>
  <w:num w:numId="7">
    <w:abstractNumId w:val="4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35A"/>
    <w:rsid w:val="00030768"/>
    <w:rsid w:val="000307DF"/>
    <w:rsid w:val="00044DC4"/>
    <w:rsid w:val="00053D08"/>
    <w:rsid w:val="00065206"/>
    <w:rsid w:val="0008050D"/>
    <w:rsid w:val="00085247"/>
    <w:rsid w:val="000873A7"/>
    <w:rsid w:val="000A7D6C"/>
    <w:rsid w:val="000B4785"/>
    <w:rsid w:val="000B6B40"/>
    <w:rsid w:val="000E41E3"/>
    <w:rsid w:val="000F0165"/>
    <w:rsid w:val="000F4013"/>
    <w:rsid w:val="001062E7"/>
    <w:rsid w:val="001172E2"/>
    <w:rsid w:val="00117E2D"/>
    <w:rsid w:val="00124979"/>
    <w:rsid w:val="00134496"/>
    <w:rsid w:val="001549DB"/>
    <w:rsid w:val="00163FCF"/>
    <w:rsid w:val="00166290"/>
    <w:rsid w:val="001727E3"/>
    <w:rsid w:val="001B7141"/>
    <w:rsid w:val="001C20D3"/>
    <w:rsid w:val="001C72C8"/>
    <w:rsid w:val="001D36E0"/>
    <w:rsid w:val="001F7600"/>
    <w:rsid w:val="0025536B"/>
    <w:rsid w:val="00281ADB"/>
    <w:rsid w:val="002865C7"/>
    <w:rsid w:val="002B48A2"/>
    <w:rsid w:val="002B51B7"/>
    <w:rsid w:val="002B5290"/>
    <w:rsid w:val="002C27BE"/>
    <w:rsid w:val="002D17B1"/>
    <w:rsid w:val="002E0716"/>
    <w:rsid w:val="002E5BD9"/>
    <w:rsid w:val="002F3A93"/>
    <w:rsid w:val="003208CC"/>
    <w:rsid w:val="003222AF"/>
    <w:rsid w:val="00323962"/>
    <w:rsid w:val="00367BD5"/>
    <w:rsid w:val="00371B40"/>
    <w:rsid w:val="003736F8"/>
    <w:rsid w:val="003D1B51"/>
    <w:rsid w:val="003D28C6"/>
    <w:rsid w:val="003F3096"/>
    <w:rsid w:val="00406B16"/>
    <w:rsid w:val="00413392"/>
    <w:rsid w:val="00456368"/>
    <w:rsid w:val="00472E27"/>
    <w:rsid w:val="00482FBF"/>
    <w:rsid w:val="00486BC1"/>
    <w:rsid w:val="00493E31"/>
    <w:rsid w:val="00496D36"/>
    <w:rsid w:val="004B77D4"/>
    <w:rsid w:val="004C3857"/>
    <w:rsid w:val="004C3BC8"/>
    <w:rsid w:val="004E0660"/>
    <w:rsid w:val="00501972"/>
    <w:rsid w:val="00520EE0"/>
    <w:rsid w:val="005215E2"/>
    <w:rsid w:val="00523C2E"/>
    <w:rsid w:val="00537B05"/>
    <w:rsid w:val="005543DD"/>
    <w:rsid w:val="00555DEF"/>
    <w:rsid w:val="005615DF"/>
    <w:rsid w:val="005773F9"/>
    <w:rsid w:val="00587E66"/>
    <w:rsid w:val="005D182C"/>
    <w:rsid w:val="0060304A"/>
    <w:rsid w:val="00612553"/>
    <w:rsid w:val="00617967"/>
    <w:rsid w:val="00624D7A"/>
    <w:rsid w:val="0063170C"/>
    <w:rsid w:val="006442C3"/>
    <w:rsid w:val="0065474D"/>
    <w:rsid w:val="0066409C"/>
    <w:rsid w:val="006676C3"/>
    <w:rsid w:val="0067188A"/>
    <w:rsid w:val="00694904"/>
    <w:rsid w:val="006B7465"/>
    <w:rsid w:val="006E0775"/>
    <w:rsid w:val="006E07BD"/>
    <w:rsid w:val="006E20FE"/>
    <w:rsid w:val="00704299"/>
    <w:rsid w:val="00715CB4"/>
    <w:rsid w:val="00721674"/>
    <w:rsid w:val="00743F3D"/>
    <w:rsid w:val="00762CFF"/>
    <w:rsid w:val="007738C7"/>
    <w:rsid w:val="00775BEE"/>
    <w:rsid w:val="00785A33"/>
    <w:rsid w:val="00787C78"/>
    <w:rsid w:val="00790D58"/>
    <w:rsid w:val="007A09D5"/>
    <w:rsid w:val="007A2D0D"/>
    <w:rsid w:val="007A4D04"/>
    <w:rsid w:val="007B195B"/>
    <w:rsid w:val="007D1D89"/>
    <w:rsid w:val="007D7736"/>
    <w:rsid w:val="007E5FEE"/>
    <w:rsid w:val="007E79F1"/>
    <w:rsid w:val="007F76A6"/>
    <w:rsid w:val="00805F94"/>
    <w:rsid w:val="00812FF0"/>
    <w:rsid w:val="008226B4"/>
    <w:rsid w:val="008262FE"/>
    <w:rsid w:val="00833D6A"/>
    <w:rsid w:val="00843C1E"/>
    <w:rsid w:val="00896116"/>
    <w:rsid w:val="00896D23"/>
    <w:rsid w:val="008C7436"/>
    <w:rsid w:val="008D609B"/>
    <w:rsid w:val="008F3EA4"/>
    <w:rsid w:val="008F7253"/>
    <w:rsid w:val="008F7E88"/>
    <w:rsid w:val="009067E6"/>
    <w:rsid w:val="00907BBE"/>
    <w:rsid w:val="00913C6D"/>
    <w:rsid w:val="00921106"/>
    <w:rsid w:val="009246E2"/>
    <w:rsid w:val="00927324"/>
    <w:rsid w:val="00937736"/>
    <w:rsid w:val="00970010"/>
    <w:rsid w:val="009F1769"/>
    <w:rsid w:val="009F44E3"/>
    <w:rsid w:val="00A113E6"/>
    <w:rsid w:val="00A2556B"/>
    <w:rsid w:val="00A6118A"/>
    <w:rsid w:val="00A675A5"/>
    <w:rsid w:val="00A722D0"/>
    <w:rsid w:val="00A75288"/>
    <w:rsid w:val="00A93ECC"/>
    <w:rsid w:val="00AB1571"/>
    <w:rsid w:val="00AC3FEB"/>
    <w:rsid w:val="00B056E8"/>
    <w:rsid w:val="00B303D2"/>
    <w:rsid w:val="00B41A45"/>
    <w:rsid w:val="00B60EB0"/>
    <w:rsid w:val="00B65F53"/>
    <w:rsid w:val="00B716D8"/>
    <w:rsid w:val="00B75D4B"/>
    <w:rsid w:val="00B775DD"/>
    <w:rsid w:val="00B84BE0"/>
    <w:rsid w:val="00BA32C0"/>
    <w:rsid w:val="00BB219F"/>
    <w:rsid w:val="00BB3F7A"/>
    <w:rsid w:val="00BC6D31"/>
    <w:rsid w:val="00C00502"/>
    <w:rsid w:val="00C0191A"/>
    <w:rsid w:val="00C163AF"/>
    <w:rsid w:val="00C20752"/>
    <w:rsid w:val="00C31BC7"/>
    <w:rsid w:val="00C31D67"/>
    <w:rsid w:val="00C42A0A"/>
    <w:rsid w:val="00C74EE6"/>
    <w:rsid w:val="00C7642E"/>
    <w:rsid w:val="00C76C9E"/>
    <w:rsid w:val="00C8478F"/>
    <w:rsid w:val="00C90B2C"/>
    <w:rsid w:val="00C961B8"/>
    <w:rsid w:val="00CB3127"/>
    <w:rsid w:val="00CB6273"/>
    <w:rsid w:val="00CC3790"/>
    <w:rsid w:val="00CC670C"/>
    <w:rsid w:val="00CC73B5"/>
    <w:rsid w:val="00CC787F"/>
    <w:rsid w:val="00CD0680"/>
    <w:rsid w:val="00D143F0"/>
    <w:rsid w:val="00D20582"/>
    <w:rsid w:val="00D25813"/>
    <w:rsid w:val="00D307BE"/>
    <w:rsid w:val="00D35BA2"/>
    <w:rsid w:val="00D53F75"/>
    <w:rsid w:val="00D627A5"/>
    <w:rsid w:val="00D8025D"/>
    <w:rsid w:val="00D852C7"/>
    <w:rsid w:val="00DA700F"/>
    <w:rsid w:val="00DB5A03"/>
    <w:rsid w:val="00DC5838"/>
    <w:rsid w:val="00DE0FEA"/>
    <w:rsid w:val="00E127C0"/>
    <w:rsid w:val="00E2456C"/>
    <w:rsid w:val="00E53988"/>
    <w:rsid w:val="00E54ABC"/>
    <w:rsid w:val="00E55B85"/>
    <w:rsid w:val="00E75C10"/>
    <w:rsid w:val="00E8699D"/>
    <w:rsid w:val="00EB4A57"/>
    <w:rsid w:val="00EE74C5"/>
    <w:rsid w:val="00EF3602"/>
    <w:rsid w:val="00F02E39"/>
    <w:rsid w:val="00F23079"/>
    <w:rsid w:val="00F31DD5"/>
    <w:rsid w:val="00F36FF7"/>
    <w:rsid w:val="00F450D5"/>
    <w:rsid w:val="00F52653"/>
    <w:rsid w:val="00F707F5"/>
    <w:rsid w:val="00F71315"/>
    <w:rsid w:val="00F7335A"/>
    <w:rsid w:val="00F84373"/>
    <w:rsid w:val="00F87FEB"/>
    <w:rsid w:val="00F97927"/>
    <w:rsid w:val="00FA299D"/>
    <w:rsid w:val="00FB2632"/>
    <w:rsid w:val="00FD3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D9253B-5962-4621-9685-1E0D77674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7335A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7335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7335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43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43C1E"/>
    <w:rPr>
      <w:rFonts w:ascii="Tahoma" w:eastAsia="Times New Roman" w:hAnsi="Tahoma" w:cs="Tahoma"/>
      <w:sz w:val="16"/>
      <w:szCs w:val="16"/>
      <w:lang w:eastAsia="de-DE"/>
    </w:rPr>
  </w:style>
  <w:style w:type="character" w:styleId="Kommentarzeichen">
    <w:name w:val="annotation reference"/>
    <w:uiPriority w:val="99"/>
    <w:semiHidden/>
    <w:unhideWhenUsed/>
    <w:rsid w:val="00C019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0191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C0191A"/>
    <w:rPr>
      <w:rFonts w:eastAsia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0191A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C0191A"/>
    <w:rPr>
      <w:rFonts w:eastAsia="Times New Roman"/>
      <w:b/>
      <w:bCs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C005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  <w:rsid w:val="00C00502"/>
    <w:rPr>
      <w:rFonts w:eastAsia="Times New Roman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C005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rsid w:val="00C00502"/>
    <w:rPr>
      <w:rFonts w:eastAsia="Times New Roman"/>
      <w:lang w:eastAsia="de-DE"/>
    </w:rPr>
  </w:style>
  <w:style w:type="paragraph" w:customStyle="1" w:styleId="FarbigeListe-Akzent11">
    <w:name w:val="Farbige Liste - Akzent 11"/>
    <w:basedOn w:val="Standard"/>
    <w:uiPriority w:val="34"/>
    <w:qFormat/>
    <w:rsid w:val="00C961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3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7D19B4-CD6F-4682-A27A-D10819EA5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539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Staatsinstitut für Schulqualität und Bildungsfor.</Company>
  <LinksUpToDate>false</LinksUpToDate>
  <CharactersWithSpaces>3934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</dc:creator>
  <cp:keywords/>
  <cp:lastModifiedBy>Katharina Franke</cp:lastModifiedBy>
  <cp:revision>7</cp:revision>
  <dcterms:created xsi:type="dcterms:W3CDTF">2019-02-13T16:28:00Z</dcterms:created>
  <dcterms:modified xsi:type="dcterms:W3CDTF">2019-02-13T16:51:00Z</dcterms:modified>
</cp:coreProperties>
</file>