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157"/>
        <w:gridCol w:w="2035"/>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B14163" w:rsidRPr="00B14163">
              <w:rPr>
                <w:rFonts w:eastAsia="Calibri" w:cs="Arial"/>
                <w:b/>
                <w:szCs w:val="22"/>
                <w:lang w:eastAsia="en-US"/>
              </w:rPr>
              <w:t>Musik-Stationen</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7323D3DA" wp14:editId="4083364D">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B087E">
        <w:trPr>
          <w:trHeight w:val="4800"/>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B087E" w:rsidP="00AB087E">
            <w:pPr>
              <w:pStyle w:val="Listenabsatz"/>
              <w:spacing w:before="120" w:after="120" w:line="280" w:lineRule="exact"/>
              <w:ind w:left="0"/>
              <w:rPr>
                <w:rFonts w:eastAsia="Calibri"/>
                <w:color w:val="000000" w:themeColor="text1"/>
                <w:szCs w:val="22"/>
              </w:rPr>
            </w:pPr>
            <w:r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AB087E" w:rsidP="00AB087E">
            <w:pPr>
              <w:pStyle w:val="Listenabsatz"/>
              <w:spacing w:before="120" w:after="0" w:line="280" w:lineRule="exact"/>
              <w:ind w:left="0"/>
              <w:rPr>
                <w:rFonts w:eastAsia="Calibri"/>
                <w:color w:val="000000" w:themeColor="text1"/>
                <w:szCs w:val="22"/>
              </w:rPr>
            </w:pPr>
            <w:r>
              <w:rPr>
                <w:noProof/>
              </w:rPr>
              <w:drawing>
                <wp:anchor distT="0" distB="0" distL="114300" distR="114300" simplePos="0" relativeHeight="251659264" behindDoc="1" locked="0" layoutInCell="1" allowOverlap="1" wp14:anchorId="5B238CD1" wp14:editId="7DDE1759">
                  <wp:simplePos x="0" y="0"/>
                  <wp:positionH relativeFrom="column">
                    <wp:posOffset>-41910</wp:posOffset>
                  </wp:positionH>
                  <wp:positionV relativeFrom="paragraph">
                    <wp:posOffset>167640</wp:posOffset>
                  </wp:positionV>
                  <wp:extent cx="5723890" cy="1745615"/>
                  <wp:effectExtent l="0" t="0" r="0" b="6985"/>
                  <wp:wrapTight wrapText="bothSides">
                    <wp:wrapPolygon edited="0">
                      <wp:start x="0" y="0"/>
                      <wp:lineTo x="0" y="21451"/>
                      <wp:lineTo x="21495" y="21451"/>
                      <wp:lineTo x="21495" y="0"/>
                      <wp:lineTo x="0" y="0"/>
                    </wp:wrapPolygon>
                  </wp:wrapTight>
                  <wp:docPr id="3"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0"/>
                          <pic:cNvPicPr>
                            <a:picLocks noChangeAspect="1" noChangeArrowheads="1"/>
                          </pic:cNvPicPr>
                        </pic:nvPicPr>
                        <pic:blipFill>
                          <a:blip r:embed="rId10" cstate="print">
                            <a:extLst>
                              <a:ext uri="{28A0092B-C50C-407E-A947-70E740481C1C}">
                                <a14:useLocalDpi xmlns:a14="http://schemas.microsoft.com/office/drawing/2010/main" val="0"/>
                              </a:ext>
                            </a:extLst>
                          </a:blip>
                          <a:srcRect b="52657"/>
                          <a:stretch>
                            <a:fillRect/>
                          </a:stretch>
                        </pic:blipFill>
                        <pic:spPr bwMode="auto">
                          <a:xfrm>
                            <a:off x="0" y="0"/>
                            <a:ext cx="572389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4293" w:rsidRPr="00154293" w:rsidTr="000375C8">
        <w:tc>
          <w:tcPr>
            <w:tcW w:w="9058" w:type="dxa"/>
            <w:gridSpan w:val="3"/>
            <w:shd w:val="clear" w:color="auto" w:fill="auto"/>
          </w:tcPr>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3: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Öffne die interaktiven Arbeitsblätter von </w:t>
            </w:r>
            <w:proofErr w:type="spellStart"/>
            <w:r w:rsidRPr="00AB087E">
              <w:rPr>
                <w:rFonts w:ascii="Arial" w:hAnsi="Arial" w:cs="Arial"/>
                <w:iCs/>
              </w:rPr>
              <w:t>Geogebra</w:t>
            </w:r>
            <w:proofErr w:type="spellEnd"/>
            <w:r w:rsidRPr="00AB087E">
              <w:rPr>
                <w:rFonts w:ascii="Arial" w:hAnsi="Arial" w:cs="Arial"/>
                <w:iCs/>
              </w:rPr>
              <w:t>. Sie zeigen dir, was mathematisch geschieht, wenn du zwei gleichzeitig erklingende Töne überlagerst (addierst).</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w:t>
            </w:r>
            <w:hyperlink r:id="rId11" w:history="1">
              <w:r w:rsidRPr="00AB087E">
                <w:rPr>
                  <w:rStyle w:val="Hyperlink"/>
                  <w:rFonts w:ascii="Arial" w:hAnsi="Arial" w:cs="Arial"/>
                  <w:iCs/>
                </w:rPr>
                <w:t>http://www.geogebra.org/de/upload/files/dynamische_arbeitsblaetter/GvomStein/Physik/Wellen/Schwebung.html</w:t>
              </w:r>
            </w:hyperlink>
            <w:r w:rsidRPr="00AB087E">
              <w:rPr>
                <w:rFonts w:ascii="Arial" w:hAnsi="Arial" w:cs="Arial"/>
                <w:iCs/>
              </w:rPr>
              <w:t>)</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p>
          <w:p w:rsidR="00AB087E" w:rsidRPr="00AB087E" w:rsidRDefault="00AB087E" w:rsidP="00AB087E">
            <w:pPr>
              <w:pStyle w:val="Standa"/>
              <w:numPr>
                <w:ilvl w:val="0"/>
                <w:numId w:val="1"/>
              </w:numPr>
              <w:tabs>
                <w:tab w:val="num" w:pos="284"/>
              </w:tabs>
              <w:autoSpaceDE w:val="0"/>
              <w:autoSpaceDN w:val="0"/>
              <w:adjustRightInd w:val="0"/>
              <w:spacing w:before="120" w:after="120" w:line="280" w:lineRule="exact"/>
              <w:ind w:left="284" w:hanging="284"/>
              <w:rPr>
                <w:rFonts w:ascii="Arial" w:hAnsi="Arial" w:cs="Arial"/>
                <w:iCs/>
              </w:rPr>
            </w:pPr>
            <w:r w:rsidRPr="00AB087E">
              <w:rPr>
                <w:rFonts w:ascii="Arial" w:hAnsi="Arial" w:cs="Arial"/>
                <w:iCs/>
              </w:rPr>
              <w:t>Stelle zwei verschiedene Auslenkungen ein, die aber nicht zu weit auseinander liegen.</w:t>
            </w:r>
          </w:p>
          <w:p w:rsidR="00154293" w:rsidRPr="00AB087E" w:rsidRDefault="00AB087E" w:rsidP="00AC661A">
            <w:pPr>
              <w:pStyle w:val="Standa"/>
              <w:numPr>
                <w:ilvl w:val="0"/>
                <w:numId w:val="1"/>
              </w:numPr>
              <w:tabs>
                <w:tab w:val="num" w:pos="284"/>
              </w:tabs>
              <w:autoSpaceDE w:val="0"/>
              <w:autoSpaceDN w:val="0"/>
              <w:adjustRightInd w:val="0"/>
              <w:spacing w:before="120" w:after="120" w:line="280" w:lineRule="exact"/>
              <w:ind w:left="284" w:hanging="284"/>
              <w:rPr>
                <w:rFonts w:ascii="Arial" w:hAnsi="Arial" w:cs="Arial"/>
                <w:iCs/>
              </w:rPr>
            </w:pPr>
            <w:r w:rsidRPr="00AB087E">
              <w:rPr>
                <w:rFonts w:ascii="Arial" w:hAnsi="Arial" w:cs="Arial"/>
                <w:iCs/>
              </w:rPr>
              <w:t>Variiere nun die eine Frequenz. Notiere deine Beobachtungen bzgl. der Schwebung.</w:t>
            </w:r>
          </w:p>
        </w:tc>
      </w:tr>
    </w:tbl>
    <w:p w:rsidR="001631D4" w:rsidRDefault="001631D4" w:rsidP="00AC661A"/>
    <w:sectPr w:rsidR="001631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A9" w:rsidRDefault="00C418A9" w:rsidP="00AC661A">
      <w:pPr>
        <w:spacing w:after="0" w:line="240" w:lineRule="auto"/>
      </w:pPr>
      <w:r>
        <w:separator/>
      </w:r>
    </w:p>
  </w:endnote>
  <w:endnote w:type="continuationSeparator" w:id="0">
    <w:p w:rsidR="00C418A9" w:rsidRDefault="00C418A9"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Fuzeile"/>
    </w:pPr>
    <w:r>
      <w:t>TF1_Laerm_S2_AB9a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A9" w:rsidRDefault="00C418A9" w:rsidP="00AC661A">
      <w:pPr>
        <w:spacing w:after="0" w:line="240" w:lineRule="auto"/>
      </w:pPr>
      <w:r>
        <w:separator/>
      </w:r>
    </w:p>
  </w:footnote>
  <w:footnote w:type="continuationSeparator" w:id="0">
    <w:p w:rsidR="00C418A9" w:rsidRDefault="00C418A9" w:rsidP="00AC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Default="007C7C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3C51BC"/>
    <w:rsid w:val="00575365"/>
    <w:rsid w:val="006E1918"/>
    <w:rsid w:val="007644C1"/>
    <w:rsid w:val="007C7CFA"/>
    <w:rsid w:val="0082307A"/>
    <w:rsid w:val="008A13E0"/>
    <w:rsid w:val="008E704A"/>
    <w:rsid w:val="00996B6F"/>
    <w:rsid w:val="009A35FA"/>
    <w:rsid w:val="00A56406"/>
    <w:rsid w:val="00AB087E"/>
    <w:rsid w:val="00AC661A"/>
    <w:rsid w:val="00B14163"/>
    <w:rsid w:val="00C15A28"/>
    <w:rsid w:val="00C418A9"/>
    <w:rsid w:val="00D43A33"/>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gebra.org/de/upload/files/dynamische_arbeitsblaetter/GvomStein/Physik/Wellen/Schwebung.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2EBB-5DB3-4FB9-92E8-2D34D0E0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2014-01-30T13:29:00Z</cp:lastPrinted>
  <dcterms:created xsi:type="dcterms:W3CDTF">2014-01-30T13:45:00Z</dcterms:created>
  <dcterms:modified xsi:type="dcterms:W3CDTF">2014-02-03T15:55:00Z</dcterms:modified>
</cp:coreProperties>
</file>