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0D58" w:rsidRPr="00493E31" w:rsidTr="00555DEF">
        <w:tc>
          <w:tcPr>
            <w:tcW w:w="9180" w:type="dxa"/>
            <w:shd w:val="clear" w:color="auto" w:fill="auto"/>
            <w:vAlign w:val="center"/>
          </w:tcPr>
          <w:p w:rsidR="00790D58" w:rsidRPr="00493E31" w:rsidRDefault="003F07C1" w:rsidP="003F07C1">
            <w:pPr>
              <w:spacing w:after="0" w:line="240" w:lineRule="auto"/>
              <w:rPr>
                <w:b/>
                <w:sz w:val="28"/>
                <w:szCs w:val="28"/>
              </w:rPr>
            </w:pPr>
            <w:r>
              <w:rPr>
                <w:b/>
                <w:sz w:val="28"/>
                <w:szCs w:val="28"/>
              </w:rPr>
              <w:t xml:space="preserve">Verwendung von </w:t>
            </w:r>
            <w:r w:rsidRPr="003F07C1">
              <w:rPr>
                <w:b/>
                <w:sz w:val="28"/>
                <w:szCs w:val="28"/>
              </w:rPr>
              <w:t>Kondensatoren in elektrischen Schaltungen</w:t>
            </w:r>
          </w:p>
        </w:tc>
      </w:tr>
    </w:tbl>
    <w:p w:rsidR="00D8025D" w:rsidRDefault="00D8025D" w:rsidP="00F7335A">
      <w:pPr>
        <w:spacing w:after="0" w:line="240" w:lineRule="auto"/>
      </w:pPr>
      <w:r>
        <w:tab/>
      </w:r>
      <w:r>
        <w:tab/>
      </w:r>
      <w:r>
        <w:tab/>
      </w:r>
    </w:p>
    <w:p w:rsidR="00F7335A" w:rsidRDefault="00753BAD" w:rsidP="00F7335A">
      <w:pPr>
        <w:spacing w:after="0" w:line="240" w:lineRule="auto"/>
      </w:pPr>
      <w:sdt>
        <w:sdtPr>
          <w:rPr>
            <w:rFonts w:ascii="MS Gothic" w:eastAsia="MS Gothic" w:hAnsi="MS Gothic"/>
          </w:rPr>
          <w:id w:val="-2062318086"/>
          <w14:checkbox>
            <w14:checked w14:val="0"/>
            <w14:checkedState w14:val="2612" w14:font="MS Gothic"/>
            <w14:uncheckedState w14:val="2610" w14:font="MS Gothic"/>
          </w14:checkbox>
        </w:sdtPr>
        <w:sdtEndPr/>
        <w:sdtContent>
          <w:r w:rsidR="00DF7312">
            <w:rPr>
              <w:rFonts w:ascii="MS Gothic" w:eastAsia="MS Gothic" w:hAnsi="MS Gothic" w:hint="eastAsia"/>
            </w:rPr>
            <w:t>☐</w:t>
          </w:r>
        </w:sdtContent>
      </w:sdt>
      <w:r w:rsidR="003F3096">
        <w:t xml:space="preserve"> Lehrerversuch</w:t>
      </w:r>
      <w:r w:rsidR="00F7335A">
        <w:tab/>
      </w:r>
      <w:sdt>
        <w:sdtPr>
          <w:id w:val="594595388"/>
          <w14:checkbox>
            <w14:checked w14:val="0"/>
            <w14:checkedState w14:val="2612" w14:font="MS Gothic"/>
            <w14:uncheckedState w14:val="2610" w14:font="MS Gothic"/>
          </w14:checkbox>
        </w:sdtPr>
        <w:sdtEndPr/>
        <w:sdtContent>
          <w:r w:rsidR="00DF7312">
            <w:rPr>
              <w:rFonts w:ascii="MS Gothic" w:eastAsia="MS Gothic" w:hAnsi="MS Gothic" w:hint="eastAsia"/>
            </w:rPr>
            <w:t>☐</w:t>
          </w:r>
        </w:sdtContent>
      </w:sdt>
      <w:r w:rsidR="003F3096" w:rsidRPr="000873A7">
        <w:t xml:space="preserve"> </w:t>
      </w:r>
      <w:proofErr w:type="spellStart"/>
      <w:r w:rsidR="003F3096" w:rsidRPr="000873A7">
        <w:t>Lehrerversuch</w:t>
      </w:r>
      <w:proofErr w:type="spellEnd"/>
      <w:r w:rsidR="00F7335A" w:rsidRPr="000873A7">
        <w:t xml:space="preserve"> mit Schülerbeteiligung</w:t>
      </w:r>
      <w:r w:rsidR="00F7335A">
        <w:t xml:space="preserve"> </w:t>
      </w:r>
      <w:r w:rsidR="00F7335A">
        <w:tab/>
      </w:r>
      <w:sdt>
        <w:sdtPr>
          <w:id w:val="1077934652"/>
          <w14:checkbox>
            <w14:checked w14:val="1"/>
            <w14:checkedState w14:val="2612" w14:font="MS Gothic"/>
            <w14:uncheckedState w14:val="2610" w14:font="MS Gothic"/>
          </w14:checkbox>
        </w:sdtPr>
        <w:sdtEndPr/>
        <w:sdtContent>
          <w:r w:rsidR="00DF7312">
            <w:rPr>
              <w:rFonts w:ascii="MS Gothic" w:eastAsia="MS Gothic" w:hAnsi="MS Gothic" w:hint="eastAsia"/>
            </w:rPr>
            <w:t>☒</w:t>
          </w:r>
        </w:sdtContent>
      </w:sdt>
      <w:r w:rsidR="003F3096">
        <w:t xml:space="preserve"> Schülerversuch</w:t>
      </w:r>
    </w:p>
    <w:p w:rsidR="003F07C1" w:rsidRDefault="003F07C1" w:rsidP="00F7335A">
      <w:pPr>
        <w:spacing w:after="0" w:line="240" w:lineRule="auto"/>
      </w:pPr>
    </w:p>
    <w:p w:rsidR="00DF7312" w:rsidRPr="00044DC4" w:rsidRDefault="00DF7312" w:rsidP="001A16F9">
      <w:pPr>
        <w:spacing w:after="120" w:line="240" w:lineRule="auto"/>
        <w:rPr>
          <w:b/>
        </w:rPr>
      </w:pPr>
      <w:r>
        <w:rPr>
          <w:b/>
        </w:rPr>
        <w:t>Aussagekräftige Beschreibung (z. B. Text, Bild, Skizze) des Versuchs:</w:t>
      </w:r>
    </w:p>
    <w:p w:rsidR="00B9194B" w:rsidRDefault="0093448C" w:rsidP="00F7335A">
      <w:pPr>
        <w:spacing w:after="0" w:line="240" w:lineRule="auto"/>
      </w:pPr>
      <w:r>
        <w:rPr>
          <w:noProof/>
        </w:rPr>
        <w:t xml:space="preserve">Kondensatoren (z. B. </w:t>
      </w:r>
      <w:r>
        <w:t xml:space="preserve">Elektrolytkondensatoren,…) </w:t>
      </w:r>
      <w:r>
        <w:rPr>
          <w:noProof/>
        </w:rPr>
        <w:t>werden</w:t>
      </w:r>
      <w:r w:rsidRPr="0093448C">
        <w:rPr>
          <w:noProof/>
        </w:rPr>
        <w:t xml:space="preserve"> </w:t>
      </w:r>
      <w:r>
        <w:rPr>
          <w:noProof/>
        </w:rPr>
        <w:t>in elektrischen Schaltungen verbaut.</w:t>
      </w:r>
      <w:r w:rsidR="00F97927">
        <w:br/>
      </w:r>
    </w:p>
    <w:p w:rsidR="00F7335A" w:rsidRDefault="00F7335A" w:rsidP="001A16F9">
      <w:pPr>
        <w:spacing w:after="120" w:line="240" w:lineRule="auto"/>
        <w:rPr>
          <w:b/>
        </w:rPr>
      </w:pPr>
      <w:r w:rsidRPr="00F7335A">
        <w:rPr>
          <w:b/>
        </w:rPr>
        <w:t>Gefährdungsarten:</w:t>
      </w:r>
    </w:p>
    <w:p w:rsidR="00F7335A" w:rsidRPr="00F7335A" w:rsidRDefault="00753BAD" w:rsidP="00F7335A">
      <w:pPr>
        <w:spacing w:after="0" w:line="240" w:lineRule="auto"/>
      </w:pPr>
      <w:sdt>
        <w:sdtPr>
          <w:rPr>
            <w:rFonts w:ascii="MS Gothic" w:eastAsia="MS Gothic" w:hAnsi="MS Gothic"/>
          </w:rPr>
          <w:id w:val="1331099186"/>
          <w14:checkbox>
            <w14:checked w14:val="1"/>
            <w14:checkedState w14:val="2612" w14:font="MS Gothic"/>
            <w14:uncheckedState w14:val="2610" w14:font="MS Gothic"/>
          </w14:checkbox>
        </w:sdtPr>
        <w:sdtEndPr/>
        <w:sdtContent>
          <w:r w:rsidR="00DF7312">
            <w:rPr>
              <w:rFonts w:ascii="MS Gothic" w:eastAsia="MS Gothic" w:hAnsi="MS Gothic" w:hint="eastAsia"/>
            </w:rPr>
            <w:t>☒</w:t>
          </w:r>
        </w:sdtContent>
      </w:sdt>
      <w:r w:rsidR="00D96A95">
        <w:t xml:space="preserve"> </w:t>
      </w:r>
      <w:r w:rsidR="00F7335A">
        <w:t>m</w:t>
      </w:r>
      <w:r w:rsidR="00D8025D">
        <w:t>echanisch</w:t>
      </w:r>
      <w:r w:rsidR="00D8025D">
        <w:tab/>
      </w:r>
      <w:r w:rsidR="00B41A45">
        <w:t xml:space="preserve">  </w:t>
      </w:r>
      <w:r w:rsidR="00F7335A">
        <w:tab/>
      </w:r>
      <w:r w:rsidR="000873A7">
        <w:tab/>
      </w:r>
      <w:sdt>
        <w:sdtPr>
          <w:id w:val="1436943870"/>
          <w14:checkbox>
            <w14:checked w14:val="1"/>
            <w14:checkedState w14:val="2612" w14:font="MS Gothic"/>
            <w14:uncheckedState w14:val="2610" w14:font="MS Gothic"/>
          </w14:checkbox>
        </w:sdtPr>
        <w:sdtEndPr/>
        <w:sdtContent>
          <w:r w:rsidR="00DF7312">
            <w:rPr>
              <w:rFonts w:ascii="MS Gothic" w:eastAsia="MS Gothic" w:hAnsi="MS Gothic" w:hint="eastAsia"/>
            </w:rPr>
            <w:t>☒</w:t>
          </w:r>
        </w:sdtContent>
      </w:sdt>
      <w:r w:rsidR="00B14E85">
        <w:t xml:space="preserve"> </w:t>
      </w:r>
      <w:r w:rsidR="00F7335A">
        <w:t xml:space="preserve">elektrisch </w:t>
      </w:r>
      <w:r w:rsidR="000F0165">
        <w:tab/>
      </w:r>
      <w:r w:rsidR="00B14E85">
        <w:rPr>
          <w:rFonts w:ascii="MS Gothic" w:eastAsia="MS Gothic" w:hAnsi="MS Gothic" w:hint="eastAsia"/>
        </w:rPr>
        <w:t>☐</w:t>
      </w:r>
      <w:r w:rsidR="00F7335A">
        <w:t xml:space="preserve"> thermisch</w:t>
      </w:r>
      <w:r w:rsidR="000F0165">
        <w:tab/>
      </w:r>
      <w:r w:rsidR="00F7335A">
        <w:tab/>
      </w:r>
      <w:r w:rsidR="00F7335A">
        <w:rPr>
          <w:rFonts w:ascii="MS Gothic" w:eastAsia="MS Gothic" w:hAnsi="MS Gothic" w:hint="eastAsia"/>
        </w:rPr>
        <w:t>☐</w:t>
      </w:r>
      <w:r w:rsidR="008D609B">
        <w:t xml:space="preserve"> IR-, optische Strahlung</w:t>
      </w:r>
    </w:p>
    <w:p w:rsidR="00F7335A" w:rsidRDefault="00CC73B5" w:rsidP="00F7335A">
      <w:pPr>
        <w:spacing w:after="0" w:line="240" w:lineRule="auto"/>
        <w:rPr>
          <w:b/>
        </w:rPr>
      </w:pPr>
      <w:r>
        <w:rPr>
          <w:rFonts w:ascii="MS Gothic" w:eastAsia="MS Gothic" w:hAnsi="MS Gothic" w:hint="eastAsia"/>
        </w:rPr>
        <w:t>☐</w:t>
      </w:r>
      <w:r w:rsidR="00D8025D">
        <w:t xml:space="preserve"> </w:t>
      </w:r>
      <w:r w:rsidR="001D36E0">
        <w:t>ionisierende Strahlung</w:t>
      </w:r>
      <w:r w:rsidR="000F0165">
        <w:tab/>
      </w:r>
      <w:r w:rsidR="00F7335A">
        <w:rPr>
          <w:rFonts w:ascii="MS Gothic" w:eastAsia="MS Gothic" w:hAnsi="MS Gothic" w:hint="eastAsia"/>
        </w:rPr>
        <w:t>☐</w:t>
      </w:r>
      <w:r w:rsidR="00D8025D">
        <w:t xml:space="preserve"> </w:t>
      </w:r>
      <w:r w:rsidR="000873A7">
        <w:t>Lärm</w:t>
      </w:r>
      <w:r w:rsidR="000873A7">
        <w:tab/>
      </w:r>
      <w:r w:rsidR="0055021C">
        <w:rPr>
          <w:rFonts w:ascii="MS Gothic" w:eastAsia="MS Gothic" w:hAnsi="MS Gothic" w:hint="eastAsia"/>
        </w:rPr>
        <w:t>☐</w:t>
      </w:r>
      <w:r w:rsidR="00F7335A">
        <w:t xml:space="preserve"> Gefahrstoffe</w:t>
      </w:r>
      <w:r w:rsidR="00F7335A">
        <w:tab/>
      </w:r>
      <w:r w:rsidR="00F7335A">
        <w:tab/>
      </w:r>
      <w:r w:rsidR="00D8025D">
        <w:rPr>
          <w:rFonts w:ascii="MS Gothic" w:eastAsia="MS Gothic" w:hAnsi="MS Gothic" w:hint="eastAsia"/>
        </w:rPr>
        <w:t>☐</w:t>
      </w:r>
      <w:r w:rsidR="001D36E0">
        <w:t xml:space="preserve"> Sonstiges</w:t>
      </w:r>
    </w:p>
    <w:p w:rsidR="00F7335A" w:rsidRDefault="00F7335A" w:rsidP="00F7335A">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F7335A" w:rsidRPr="00493E31" w:rsidTr="00C179CB">
        <w:tc>
          <w:tcPr>
            <w:tcW w:w="3227" w:type="dxa"/>
            <w:shd w:val="clear" w:color="auto" w:fill="auto"/>
          </w:tcPr>
          <w:p w:rsidR="00F7335A" w:rsidRPr="00493E31" w:rsidRDefault="00F7335A" w:rsidP="00493E31">
            <w:pPr>
              <w:spacing w:after="0" w:line="240" w:lineRule="auto"/>
              <w:rPr>
                <w:b/>
              </w:rPr>
            </w:pPr>
            <w:r w:rsidRPr="00493E31">
              <w:rPr>
                <w:b/>
              </w:rPr>
              <w:t>konkrete Gefährdungen</w:t>
            </w:r>
          </w:p>
        </w:tc>
        <w:tc>
          <w:tcPr>
            <w:tcW w:w="5953" w:type="dxa"/>
            <w:shd w:val="clear" w:color="auto" w:fill="auto"/>
          </w:tcPr>
          <w:p w:rsidR="00F7335A" w:rsidRPr="00493E31" w:rsidRDefault="00F7335A" w:rsidP="00493E31">
            <w:pPr>
              <w:spacing w:after="0" w:line="240" w:lineRule="auto"/>
              <w:rPr>
                <w:b/>
              </w:rPr>
            </w:pPr>
            <w:r w:rsidRPr="00493E31">
              <w:rPr>
                <w:b/>
              </w:rPr>
              <w:t xml:space="preserve">Schutzmaßnahmen (z. B. gerätebezogen, baulich, </w:t>
            </w:r>
            <w:r w:rsidR="007A09D5" w:rsidRPr="00493E31">
              <w:rPr>
                <w:b/>
              </w:rPr>
              <w:br/>
            </w:r>
            <w:r w:rsidRPr="00493E31">
              <w:rPr>
                <w:b/>
              </w:rPr>
              <w:t xml:space="preserve">bei </w:t>
            </w:r>
            <w:r w:rsidR="00EE74C5">
              <w:rPr>
                <w:b/>
              </w:rPr>
              <w:t>der Durchführung des Versuchs</w:t>
            </w:r>
            <w:r w:rsidRPr="00493E31">
              <w:rPr>
                <w:b/>
              </w:rPr>
              <w:t xml:space="preserve">) </w:t>
            </w:r>
          </w:p>
        </w:tc>
      </w:tr>
      <w:tr w:rsidR="00F7335A" w:rsidRPr="00493E31" w:rsidTr="00C179CB">
        <w:tc>
          <w:tcPr>
            <w:tcW w:w="3227" w:type="dxa"/>
            <w:shd w:val="clear" w:color="auto" w:fill="auto"/>
          </w:tcPr>
          <w:p w:rsidR="00F7335A" w:rsidRPr="00493E31" w:rsidRDefault="00D96A95" w:rsidP="0055021C">
            <w:pPr>
              <w:spacing w:after="0" w:line="240" w:lineRule="auto"/>
            </w:pPr>
            <w:r>
              <w:t>Stromschlag</w:t>
            </w:r>
          </w:p>
        </w:tc>
        <w:tc>
          <w:tcPr>
            <w:tcW w:w="5953" w:type="dxa"/>
            <w:shd w:val="clear" w:color="auto" w:fill="auto"/>
          </w:tcPr>
          <w:p w:rsidR="00C770EA" w:rsidRDefault="00B9194B" w:rsidP="00C179CB">
            <w:pPr>
              <w:pStyle w:val="Listenabsatz"/>
              <w:numPr>
                <w:ilvl w:val="0"/>
                <w:numId w:val="2"/>
              </w:numPr>
              <w:spacing w:after="0" w:line="240" w:lineRule="auto"/>
              <w:ind w:left="227" w:hanging="227"/>
              <w:contextualSpacing w:val="0"/>
            </w:pPr>
            <w:r>
              <w:t>Mit Spannungen &lt;</w:t>
            </w:r>
            <w:r w:rsidR="00DF7312">
              <w:t xml:space="preserve"> </w:t>
            </w:r>
            <w:r>
              <w:t>60</w:t>
            </w:r>
            <w:r w:rsidR="00F31C65">
              <w:t> </w:t>
            </w:r>
            <w:r>
              <w:t>V arbeiten.</w:t>
            </w:r>
          </w:p>
          <w:p w:rsidR="00B9194B" w:rsidRPr="00493E31" w:rsidRDefault="00B9194B" w:rsidP="00C179CB">
            <w:pPr>
              <w:pStyle w:val="Listenabsatz"/>
              <w:numPr>
                <w:ilvl w:val="0"/>
                <w:numId w:val="2"/>
              </w:numPr>
              <w:spacing w:after="0" w:line="240" w:lineRule="auto"/>
              <w:ind w:left="227" w:hanging="227"/>
              <w:contextualSpacing w:val="0"/>
            </w:pPr>
            <w:r>
              <w:t>Beim Abbau von Versuchsanordnungen auf im Kondensator gespeicherte Energie achten.</w:t>
            </w:r>
          </w:p>
        </w:tc>
      </w:tr>
      <w:tr w:rsidR="00F7335A" w:rsidRPr="00493E31" w:rsidTr="00C179CB">
        <w:tc>
          <w:tcPr>
            <w:tcW w:w="3227" w:type="dxa"/>
            <w:shd w:val="clear" w:color="auto" w:fill="auto"/>
          </w:tcPr>
          <w:p w:rsidR="0062446B" w:rsidRPr="00493E31" w:rsidRDefault="00B9194B" w:rsidP="00D822D3">
            <w:pPr>
              <w:spacing w:after="0" w:line="240" w:lineRule="auto"/>
            </w:pPr>
            <w:r>
              <w:t>Explosion</w:t>
            </w:r>
          </w:p>
        </w:tc>
        <w:tc>
          <w:tcPr>
            <w:tcW w:w="5953" w:type="dxa"/>
            <w:shd w:val="clear" w:color="auto" w:fill="auto"/>
          </w:tcPr>
          <w:p w:rsidR="00BA0F5E" w:rsidRDefault="00B9194B" w:rsidP="00C179CB">
            <w:pPr>
              <w:pStyle w:val="Listenabsatz"/>
              <w:numPr>
                <w:ilvl w:val="0"/>
                <w:numId w:val="1"/>
              </w:numPr>
              <w:spacing w:after="0" w:line="240" w:lineRule="auto"/>
              <w:ind w:left="227" w:hanging="227"/>
              <w:contextualSpacing w:val="0"/>
            </w:pPr>
            <w:r>
              <w:t>Auf polrichtigen Anschluss bei Elektrolytkondensatoren achten.</w:t>
            </w:r>
          </w:p>
          <w:p w:rsidR="00970D83" w:rsidRPr="00493E31" w:rsidRDefault="00970D83" w:rsidP="00C179CB">
            <w:pPr>
              <w:pStyle w:val="Listenabsatz"/>
              <w:numPr>
                <w:ilvl w:val="0"/>
                <w:numId w:val="1"/>
              </w:numPr>
              <w:spacing w:after="0" w:line="240" w:lineRule="auto"/>
              <w:ind w:left="227" w:hanging="227"/>
              <w:contextualSpacing w:val="0"/>
            </w:pPr>
            <w:r>
              <w:t>Den aufgedruckten Wert für die Maximalspannung beachten.</w:t>
            </w:r>
          </w:p>
        </w:tc>
      </w:tr>
    </w:tbl>
    <w:p w:rsidR="00C179CB" w:rsidRDefault="00C179CB" w:rsidP="00C179CB">
      <w:pPr>
        <w:spacing w:after="0" w:line="240" w:lineRule="auto"/>
      </w:pPr>
    </w:p>
    <w:p w:rsidR="00C179CB" w:rsidRDefault="00753BAD" w:rsidP="00C179CB">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C179CB">
            <w:rPr>
              <w:rFonts w:ascii="MS Gothic" w:eastAsia="MS Gothic" w:hAnsi="MS Gothic" w:hint="eastAsia"/>
              <w:szCs w:val="20"/>
            </w:rPr>
            <w:t>☐</w:t>
          </w:r>
        </w:sdtContent>
      </w:sdt>
      <w:r w:rsidR="00C179CB" w:rsidRPr="0010479B">
        <w:rPr>
          <w:szCs w:val="20"/>
        </w:rPr>
        <w:t xml:space="preserve"> </w:t>
      </w:r>
      <w:r w:rsidR="00C179CB">
        <w:rPr>
          <w:szCs w:val="20"/>
        </w:rPr>
        <w:t>Unterrichtliche Rahmenbedingungen (</w:t>
      </w:r>
      <w:r w:rsidR="00965FA4">
        <w:rPr>
          <w:szCs w:val="20"/>
        </w:rPr>
        <w:t>Lerngruppe</w:t>
      </w:r>
      <w:bookmarkStart w:id="0" w:name="_GoBack"/>
      <w:bookmarkEnd w:id="0"/>
      <w:r w:rsidR="00C179CB">
        <w:rPr>
          <w:szCs w:val="20"/>
        </w:rPr>
        <w:t>, Unterrichtsraum,…) wurden berücksichtigt.</w:t>
      </w:r>
    </w:p>
    <w:p w:rsidR="00F31C65" w:rsidRDefault="00F31C65" w:rsidP="00F7335A">
      <w:pPr>
        <w:spacing w:after="0" w:line="240" w:lineRule="auto"/>
        <w:rPr>
          <w:b/>
        </w:rPr>
      </w:pPr>
    </w:p>
    <w:p w:rsidR="00F7335A" w:rsidRPr="00DF7312" w:rsidRDefault="00F31C65" w:rsidP="001A16F9">
      <w:pPr>
        <w:spacing w:after="120" w:line="240" w:lineRule="auto"/>
        <w:rPr>
          <w:b/>
        </w:rPr>
      </w:pPr>
      <w:r w:rsidRPr="00DF7312">
        <w:rPr>
          <w:b/>
        </w:rPr>
        <w:t>Ergänzende Hinweise:</w:t>
      </w:r>
    </w:p>
    <w:p w:rsidR="00DF7312" w:rsidRDefault="00DF7312" w:rsidP="00DF7312">
      <w:pPr>
        <w:spacing w:after="120" w:line="240" w:lineRule="auto"/>
      </w:pPr>
      <w:r>
        <w:t>Elektrolytkondensatoren können bei falscher Polung durch Gasentstehung unter großem Druck explodieren. Insbesondere herumfliegende Splitter stellen hierbei eine Gefahr dar, daneben können auch freigesetzte Gefahrstoffe eine Gefährdung verursachen. Man beachte den Aufdruck auf den Kondensatoren: Der Pluspol der Quelle ist mit dem mit „+“ gekennzeichneten Kondensatoranschluss zu verbinden (oft auch an einer ringförmigen Einkerbung zu erkennen).</w:t>
      </w:r>
    </w:p>
    <w:p w:rsidR="00DF7312" w:rsidRDefault="00DF7312" w:rsidP="00DF7312">
      <w:pPr>
        <w:spacing w:after="120" w:line="240" w:lineRule="auto"/>
      </w:pPr>
      <w:r>
        <w:t>Für alle Kondensatorarten gilt:</w:t>
      </w:r>
      <w:r>
        <w:br/>
        <w:t xml:space="preserve">Arbeitet man mit Gleichspannungen &lt; 60 V, ergibt sich keine elektrische Gefährdung. Arbeitet man mit höheren Spannungen, so ist insbesondere beim Abbau von Versuchen zu beachten, dass die in Kondensatoren hoher Kapazität noch gespeicherte Energie Schaden verursachen kann. Die RISU spricht bei </w:t>
      </w:r>
      <w:proofErr w:type="gramStart"/>
      <w:r>
        <w:t>Energiebeträgen  &gt;</w:t>
      </w:r>
      <w:proofErr w:type="gramEnd"/>
      <w:r>
        <w:t xml:space="preserve"> 350 </w:t>
      </w:r>
      <w:proofErr w:type="spellStart"/>
      <w:r>
        <w:t>mJ</w:t>
      </w:r>
      <w:proofErr w:type="spellEnd"/>
      <w:r>
        <w:t xml:space="preserve"> und einer Spannung &gt; 60 V von berührungsgefährlicher Spannung. Für den oben abgebildeten Kondensator gilt z. B., dass in ihm, bei einer Spannung von 80 V </w:t>
      </w:r>
      <w:proofErr w:type="gramStart"/>
      <w:r>
        <w:t xml:space="preserve">gemäß </w:t>
      </w:r>
      <w:proofErr w:type="gramEnd"/>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0,001 F</m:t>
        </m:r>
        <m:sSup>
          <m:sSupPr>
            <m:ctrlPr>
              <w:rPr>
                <w:rFonts w:ascii="Cambria Math" w:hAnsi="Cambria Math"/>
                <w:i/>
              </w:rPr>
            </m:ctrlPr>
          </m:sSupPr>
          <m:e>
            <m:r>
              <w:rPr>
                <w:rFonts w:ascii="Cambria Math" w:hAnsi="Cambria Math"/>
              </w:rPr>
              <m:t>∙80 V</m:t>
            </m:r>
          </m:e>
          <m:sup>
            <m:r>
              <w:rPr>
                <w:rFonts w:ascii="Cambria Math" w:hAnsi="Cambria Math"/>
              </w:rPr>
              <m:t>2</m:t>
            </m:r>
          </m:sup>
        </m:sSup>
        <m:r>
          <w:rPr>
            <w:rFonts w:ascii="Cambria Math" w:hAnsi="Cambria Math"/>
          </w:rPr>
          <m:t>=3,2 J</m:t>
        </m:r>
      </m:oMath>
      <w:r>
        <w:t>, eine ca. neunfach größere Energiemenge als die oben genannte gespeichert ist.</w:t>
      </w:r>
    </w:p>
    <w:p w:rsidR="00DF7312" w:rsidRPr="00F31C65" w:rsidRDefault="00DF7312" w:rsidP="00F7335A">
      <w:pPr>
        <w:spacing w:after="0" w:line="240" w:lineRule="auto"/>
      </w:pPr>
    </w:p>
    <w:sectPr w:rsidR="00DF7312" w:rsidRPr="00F31C65" w:rsidSect="00D8025D">
      <w:headerReference w:type="default" r:id="rId7"/>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AD" w:rsidRDefault="00753BAD" w:rsidP="00C00502">
      <w:pPr>
        <w:spacing w:after="0" w:line="240" w:lineRule="auto"/>
      </w:pPr>
      <w:r>
        <w:separator/>
      </w:r>
    </w:p>
  </w:endnote>
  <w:endnote w:type="continuationSeparator" w:id="0">
    <w:p w:rsidR="00753BAD" w:rsidRDefault="00753BAD"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AD" w:rsidRDefault="00753BAD" w:rsidP="00C00502">
      <w:pPr>
        <w:spacing w:after="0" w:line="240" w:lineRule="auto"/>
      </w:pPr>
      <w:r>
        <w:separator/>
      </w:r>
    </w:p>
  </w:footnote>
  <w:footnote w:type="continuationSeparator" w:id="0">
    <w:p w:rsidR="00753BAD" w:rsidRDefault="00753BAD"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02" w:rsidRDefault="000873A7" w:rsidP="00493E31">
    <w:pPr>
      <w:pStyle w:val="Kopfzeile"/>
      <w:tabs>
        <w:tab w:val="clear" w:pos="4536"/>
      </w:tabs>
    </w:pPr>
    <w:r>
      <w:t xml:space="preserve">Gefährdungsbeurteilung </w:t>
    </w:r>
    <w:r w:rsidR="008F7253">
      <w:t>Physik</w:t>
    </w:r>
    <w:r w:rsidR="00493E31">
      <w:tab/>
    </w:r>
    <w:r w:rsidR="008C59DE">
      <w:rPr>
        <w:noProof/>
      </w:rPr>
      <w:drawing>
        <wp:inline distT="0" distB="0" distL="0" distR="0">
          <wp:extent cx="1257300" cy="57975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9755"/>
                  </a:xfrm>
                  <a:prstGeom prst="rect">
                    <a:avLst/>
                  </a:prstGeom>
                  <a:noFill/>
                  <a:ln>
                    <a:noFill/>
                  </a:ln>
                </pic:spPr>
              </pic:pic>
            </a:graphicData>
          </a:graphic>
        </wp:inline>
      </w:drawing>
    </w:r>
    <w:r w:rsidR="008F72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CFC"/>
    <w:multiLevelType w:val="hybridMultilevel"/>
    <w:tmpl w:val="649E7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EA5A0D"/>
    <w:multiLevelType w:val="hybridMultilevel"/>
    <w:tmpl w:val="F7369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30768"/>
    <w:rsid w:val="000307DF"/>
    <w:rsid w:val="00044DC4"/>
    <w:rsid w:val="00076842"/>
    <w:rsid w:val="00085247"/>
    <w:rsid w:val="000873A7"/>
    <w:rsid w:val="000A7D6C"/>
    <w:rsid w:val="000B4785"/>
    <w:rsid w:val="000B6B40"/>
    <w:rsid w:val="000D1909"/>
    <w:rsid w:val="000D3826"/>
    <w:rsid w:val="000F0165"/>
    <w:rsid w:val="00117E2D"/>
    <w:rsid w:val="001549DB"/>
    <w:rsid w:val="00163FCF"/>
    <w:rsid w:val="00166290"/>
    <w:rsid w:val="001A16F9"/>
    <w:rsid w:val="001B7141"/>
    <w:rsid w:val="001C6879"/>
    <w:rsid w:val="001C72C8"/>
    <w:rsid w:val="001D36E0"/>
    <w:rsid w:val="001F107B"/>
    <w:rsid w:val="001F7600"/>
    <w:rsid w:val="00201DB3"/>
    <w:rsid w:val="00220B5F"/>
    <w:rsid w:val="002234DE"/>
    <w:rsid w:val="00246ADE"/>
    <w:rsid w:val="002865C7"/>
    <w:rsid w:val="002E0716"/>
    <w:rsid w:val="003208CC"/>
    <w:rsid w:val="00350E6F"/>
    <w:rsid w:val="00371B40"/>
    <w:rsid w:val="003736F8"/>
    <w:rsid w:val="003A702C"/>
    <w:rsid w:val="003D28C6"/>
    <w:rsid w:val="003F07C1"/>
    <w:rsid w:val="003F3096"/>
    <w:rsid w:val="0040186F"/>
    <w:rsid w:val="00413392"/>
    <w:rsid w:val="00427C08"/>
    <w:rsid w:val="00456368"/>
    <w:rsid w:val="00464B85"/>
    <w:rsid w:val="00472E27"/>
    <w:rsid w:val="004914DD"/>
    <w:rsid w:val="00493E31"/>
    <w:rsid w:val="00496D36"/>
    <w:rsid w:val="004E0660"/>
    <w:rsid w:val="004E4795"/>
    <w:rsid w:val="004E7C79"/>
    <w:rsid w:val="00501972"/>
    <w:rsid w:val="00520EE0"/>
    <w:rsid w:val="0055021C"/>
    <w:rsid w:val="00555DEF"/>
    <w:rsid w:val="00564D94"/>
    <w:rsid w:val="005773F9"/>
    <w:rsid w:val="005C1660"/>
    <w:rsid w:val="005D182C"/>
    <w:rsid w:val="005F3637"/>
    <w:rsid w:val="00617967"/>
    <w:rsid w:val="0062446B"/>
    <w:rsid w:val="00624D7A"/>
    <w:rsid w:val="00633655"/>
    <w:rsid w:val="00643E24"/>
    <w:rsid w:val="006442C3"/>
    <w:rsid w:val="0066409C"/>
    <w:rsid w:val="006E0775"/>
    <w:rsid w:val="006E07BD"/>
    <w:rsid w:val="006E20FE"/>
    <w:rsid w:val="006F09C3"/>
    <w:rsid w:val="006F6C1C"/>
    <w:rsid w:val="007415B6"/>
    <w:rsid w:val="00743F3D"/>
    <w:rsid w:val="00750693"/>
    <w:rsid w:val="0075287F"/>
    <w:rsid w:val="00753BAD"/>
    <w:rsid w:val="00762CFF"/>
    <w:rsid w:val="007738C7"/>
    <w:rsid w:val="00775BEE"/>
    <w:rsid w:val="00787C78"/>
    <w:rsid w:val="00790D58"/>
    <w:rsid w:val="007A09D5"/>
    <w:rsid w:val="007A2D0D"/>
    <w:rsid w:val="007A4D04"/>
    <w:rsid w:val="007D1D89"/>
    <w:rsid w:val="007E5FEE"/>
    <w:rsid w:val="007E79F1"/>
    <w:rsid w:val="00805F94"/>
    <w:rsid w:val="00812FF0"/>
    <w:rsid w:val="008262FE"/>
    <w:rsid w:val="00833D6A"/>
    <w:rsid w:val="00843C1E"/>
    <w:rsid w:val="008458E1"/>
    <w:rsid w:val="00850B77"/>
    <w:rsid w:val="00851E4D"/>
    <w:rsid w:val="00896D23"/>
    <w:rsid w:val="008A220A"/>
    <w:rsid w:val="008C59DE"/>
    <w:rsid w:val="008C7436"/>
    <w:rsid w:val="008D609B"/>
    <w:rsid w:val="008F3EA4"/>
    <w:rsid w:val="008F7253"/>
    <w:rsid w:val="008F7E88"/>
    <w:rsid w:val="009067E6"/>
    <w:rsid w:val="009170D8"/>
    <w:rsid w:val="009246E2"/>
    <w:rsid w:val="00926E28"/>
    <w:rsid w:val="00927324"/>
    <w:rsid w:val="0093448C"/>
    <w:rsid w:val="00937736"/>
    <w:rsid w:val="009547BD"/>
    <w:rsid w:val="00965FA4"/>
    <w:rsid w:val="00970010"/>
    <w:rsid w:val="00970D83"/>
    <w:rsid w:val="009712FA"/>
    <w:rsid w:val="009E7481"/>
    <w:rsid w:val="00A05F86"/>
    <w:rsid w:val="00A10CA1"/>
    <w:rsid w:val="00A113E6"/>
    <w:rsid w:val="00A2556B"/>
    <w:rsid w:val="00A62C47"/>
    <w:rsid w:val="00A675A5"/>
    <w:rsid w:val="00A93ECC"/>
    <w:rsid w:val="00AB1571"/>
    <w:rsid w:val="00AC3FEB"/>
    <w:rsid w:val="00B14E85"/>
    <w:rsid w:val="00B22B7B"/>
    <w:rsid w:val="00B303D2"/>
    <w:rsid w:val="00B41158"/>
    <w:rsid w:val="00B41A45"/>
    <w:rsid w:val="00B775DD"/>
    <w:rsid w:val="00B84BE0"/>
    <w:rsid w:val="00B9194B"/>
    <w:rsid w:val="00BA0F5E"/>
    <w:rsid w:val="00BA32C0"/>
    <w:rsid w:val="00BB3F7A"/>
    <w:rsid w:val="00BC6D31"/>
    <w:rsid w:val="00C00502"/>
    <w:rsid w:val="00C0191A"/>
    <w:rsid w:val="00C163AF"/>
    <w:rsid w:val="00C179CB"/>
    <w:rsid w:val="00C31D67"/>
    <w:rsid w:val="00C7642E"/>
    <w:rsid w:val="00C76C9E"/>
    <w:rsid w:val="00C770EA"/>
    <w:rsid w:val="00C8478F"/>
    <w:rsid w:val="00CB2A31"/>
    <w:rsid w:val="00CB3127"/>
    <w:rsid w:val="00CC73B5"/>
    <w:rsid w:val="00CC787F"/>
    <w:rsid w:val="00D143F0"/>
    <w:rsid w:val="00D53F75"/>
    <w:rsid w:val="00D8025D"/>
    <w:rsid w:val="00D822D3"/>
    <w:rsid w:val="00D96A95"/>
    <w:rsid w:val="00DA5F90"/>
    <w:rsid w:val="00DC428E"/>
    <w:rsid w:val="00DC5838"/>
    <w:rsid w:val="00DF7312"/>
    <w:rsid w:val="00E2456C"/>
    <w:rsid w:val="00E37EC7"/>
    <w:rsid w:val="00E441DC"/>
    <w:rsid w:val="00E522C5"/>
    <w:rsid w:val="00E75C10"/>
    <w:rsid w:val="00EA3DF7"/>
    <w:rsid w:val="00EB21B5"/>
    <w:rsid w:val="00EE74C5"/>
    <w:rsid w:val="00EF3602"/>
    <w:rsid w:val="00F23079"/>
    <w:rsid w:val="00F23244"/>
    <w:rsid w:val="00F257F0"/>
    <w:rsid w:val="00F31C65"/>
    <w:rsid w:val="00F34B52"/>
    <w:rsid w:val="00F46723"/>
    <w:rsid w:val="00F52653"/>
    <w:rsid w:val="00F63D0A"/>
    <w:rsid w:val="00F707F5"/>
    <w:rsid w:val="00F7335A"/>
    <w:rsid w:val="00F84373"/>
    <w:rsid w:val="00F863EA"/>
    <w:rsid w:val="00F97927"/>
    <w:rsid w:val="00FA299D"/>
    <w:rsid w:val="00FB2632"/>
    <w:rsid w:val="00FB269A"/>
    <w:rsid w:val="00FD6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6D5CC-9500-40A2-8CB7-6152EF7E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 w:type="character" w:styleId="Platzhaltertext">
    <w:name w:val="Placeholder Text"/>
    <w:basedOn w:val="Absatz-Standardschriftart"/>
    <w:uiPriority w:val="99"/>
    <w:semiHidden/>
    <w:rsid w:val="00CB2A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Buchhold</dc:creator>
  <cp:lastModifiedBy>Katharina Franke</cp:lastModifiedBy>
  <cp:revision>7</cp:revision>
  <cp:lastPrinted>2018-01-26T13:58:00Z</cp:lastPrinted>
  <dcterms:created xsi:type="dcterms:W3CDTF">2018-04-27T08:09:00Z</dcterms:created>
  <dcterms:modified xsi:type="dcterms:W3CDTF">2019-02-13T12:03:00Z</dcterms:modified>
</cp:coreProperties>
</file>