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0D58" w:rsidRPr="00493E31" w:rsidTr="00555DEF">
        <w:tc>
          <w:tcPr>
            <w:tcW w:w="9180" w:type="dxa"/>
            <w:shd w:val="clear" w:color="auto" w:fill="auto"/>
            <w:vAlign w:val="center"/>
          </w:tcPr>
          <w:p w:rsidR="00790D58" w:rsidRPr="00493E31" w:rsidRDefault="009668CF" w:rsidP="00A45698">
            <w:pPr>
              <w:spacing w:after="0" w:line="240" w:lineRule="auto"/>
              <w:rPr>
                <w:b/>
                <w:sz w:val="28"/>
                <w:szCs w:val="28"/>
              </w:rPr>
            </w:pPr>
            <w:r>
              <w:rPr>
                <w:b/>
                <w:sz w:val="28"/>
                <w:szCs w:val="28"/>
              </w:rPr>
              <w:t>V</w:t>
            </w:r>
            <w:r w:rsidR="0013603D">
              <w:rPr>
                <w:b/>
                <w:sz w:val="28"/>
                <w:szCs w:val="28"/>
              </w:rPr>
              <w:t>erwendung von</w:t>
            </w:r>
            <w:r>
              <w:rPr>
                <w:b/>
                <w:sz w:val="28"/>
                <w:szCs w:val="28"/>
              </w:rPr>
              <w:t xml:space="preserve"> Spulen </w:t>
            </w:r>
            <w:r w:rsidR="00A45698">
              <w:rPr>
                <w:b/>
                <w:sz w:val="28"/>
                <w:szCs w:val="28"/>
              </w:rPr>
              <w:t>hoher</w:t>
            </w:r>
            <w:r>
              <w:rPr>
                <w:b/>
                <w:sz w:val="28"/>
                <w:szCs w:val="28"/>
              </w:rPr>
              <w:t xml:space="preserve"> Induktivität</w:t>
            </w:r>
          </w:p>
        </w:tc>
      </w:tr>
    </w:tbl>
    <w:p w:rsidR="00D8025D" w:rsidRDefault="00D8025D" w:rsidP="00F7335A">
      <w:pPr>
        <w:spacing w:after="0" w:line="240" w:lineRule="auto"/>
      </w:pPr>
      <w:r>
        <w:tab/>
      </w:r>
      <w:r>
        <w:tab/>
      </w:r>
      <w:r>
        <w:tab/>
      </w:r>
    </w:p>
    <w:p w:rsidR="00F7335A" w:rsidRDefault="00805015" w:rsidP="00F7335A">
      <w:pPr>
        <w:spacing w:after="0" w:line="240" w:lineRule="auto"/>
      </w:pPr>
      <w:sdt>
        <w:sdtPr>
          <w:rPr>
            <w:rFonts w:ascii="MS Gothic" w:eastAsia="MS Gothic" w:hAnsi="MS Gothic"/>
          </w:rPr>
          <w:id w:val="1664362203"/>
          <w14:checkbox>
            <w14:checked w14:val="0"/>
            <w14:checkedState w14:val="2612" w14:font="MS Gothic"/>
            <w14:uncheckedState w14:val="2610" w14:font="MS Gothic"/>
          </w14:checkbox>
        </w:sdtPr>
        <w:sdtEndPr/>
        <w:sdtContent>
          <w:r w:rsidR="00C01EE4">
            <w:rPr>
              <w:rFonts w:ascii="MS Gothic" w:eastAsia="MS Gothic" w:hAnsi="MS Gothic" w:hint="eastAsia"/>
            </w:rPr>
            <w:t>☐</w:t>
          </w:r>
        </w:sdtContent>
      </w:sdt>
      <w:r w:rsidR="003F3096">
        <w:t xml:space="preserve"> Lehrerversuch</w:t>
      </w:r>
      <w:r w:rsidR="00F7335A">
        <w:tab/>
      </w:r>
      <w:sdt>
        <w:sdtPr>
          <w:id w:val="-580988129"/>
          <w14:checkbox>
            <w14:checked w14:val="1"/>
            <w14:checkedState w14:val="2612" w14:font="MS Gothic"/>
            <w14:uncheckedState w14:val="2610" w14:font="MS Gothic"/>
          </w14:checkbox>
        </w:sdtPr>
        <w:sdtEndPr/>
        <w:sdtContent>
          <w:r w:rsidR="00756656">
            <w:rPr>
              <w:rFonts w:ascii="MS Gothic" w:eastAsia="MS Gothic" w:hAnsi="MS Gothic" w:hint="eastAsia"/>
            </w:rPr>
            <w:t>☒</w:t>
          </w:r>
        </w:sdtContent>
      </w:sdt>
      <w:r w:rsidR="003F3096" w:rsidRPr="000873A7">
        <w:t xml:space="preserve"> </w:t>
      </w:r>
      <w:proofErr w:type="spellStart"/>
      <w:r w:rsidR="003F3096" w:rsidRPr="000873A7">
        <w:t>Lehrerversuch</w:t>
      </w:r>
      <w:proofErr w:type="spellEnd"/>
      <w:r w:rsidR="00F7335A" w:rsidRPr="000873A7">
        <w:t xml:space="preserve"> mit Schülerbeteiligung</w:t>
      </w:r>
      <w:r w:rsidR="00F7335A">
        <w:t xml:space="preserve"> </w:t>
      </w:r>
      <w:r w:rsidR="00F7335A">
        <w:tab/>
      </w:r>
      <w:r w:rsidR="009D02A2">
        <w:rPr>
          <w:rFonts w:ascii="MS Gothic" w:eastAsia="MS Gothic" w:hAnsi="MS Gothic" w:hint="eastAsia"/>
        </w:rPr>
        <w:t>☐</w:t>
      </w:r>
      <w:r w:rsidR="003F3096">
        <w:t xml:space="preserve"> Schülerversuch</w:t>
      </w:r>
    </w:p>
    <w:p w:rsidR="00F7335A" w:rsidRDefault="00F7335A" w:rsidP="00F7335A">
      <w:pPr>
        <w:spacing w:after="0" w:line="240" w:lineRule="auto"/>
      </w:pPr>
    </w:p>
    <w:p w:rsidR="00756656" w:rsidRPr="00044DC4" w:rsidRDefault="00756656" w:rsidP="00A934ED">
      <w:pPr>
        <w:spacing w:after="120" w:line="240" w:lineRule="auto"/>
        <w:rPr>
          <w:b/>
        </w:rPr>
      </w:pPr>
      <w:r>
        <w:rPr>
          <w:b/>
        </w:rPr>
        <w:t>Aussagekräftige Beschreibung (z. B. Text, Bild, Skizze) des Versuchs:</w:t>
      </w:r>
    </w:p>
    <w:p w:rsidR="008A220A" w:rsidRDefault="00653B9E" w:rsidP="00F7335A">
      <w:pPr>
        <w:spacing w:after="0" w:line="240" w:lineRule="auto"/>
        <w:rPr>
          <w:noProof/>
        </w:rPr>
      </w:pPr>
      <w:r>
        <w:rPr>
          <w:noProof/>
        </w:rPr>
        <w:drawing>
          <wp:inline distT="0" distB="0" distL="0" distR="0">
            <wp:extent cx="5759450" cy="4319905"/>
            <wp:effectExtent l="19050" t="19050" r="12700" b="234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17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a:ln w="6350">
                      <a:solidFill>
                        <a:schemeClr val="tx1"/>
                      </a:solidFill>
                    </a:ln>
                  </pic:spPr>
                </pic:pic>
              </a:graphicData>
            </a:graphic>
          </wp:inline>
        </w:drawing>
      </w:r>
    </w:p>
    <w:p w:rsidR="00B22B7B" w:rsidRPr="00A934ED" w:rsidRDefault="00B22B7B" w:rsidP="00F7335A">
      <w:pPr>
        <w:spacing w:after="0" w:line="240" w:lineRule="auto"/>
        <w:rPr>
          <w:noProof/>
          <w:sz w:val="12"/>
        </w:rPr>
      </w:pPr>
    </w:p>
    <w:p w:rsidR="009D02A2" w:rsidRDefault="009D02A2" w:rsidP="00F7335A">
      <w:pPr>
        <w:spacing w:after="0" w:line="240" w:lineRule="auto"/>
        <w:rPr>
          <w:noProof/>
        </w:rPr>
      </w:pPr>
      <w:r>
        <w:rPr>
          <w:noProof/>
        </w:rPr>
        <w:t>Versuche zur Beobachtung elektromagnetischer Schwingungen oder zu Ein- und Ausschaltvorgä</w:t>
      </w:r>
      <w:r w:rsidRPr="009D02A2">
        <w:rPr>
          <w:noProof/>
        </w:rPr>
        <w:t>ng</w:t>
      </w:r>
      <w:r>
        <w:rPr>
          <w:noProof/>
        </w:rPr>
        <w:t>en</w:t>
      </w:r>
      <w:r w:rsidRPr="009D02A2">
        <w:rPr>
          <w:noProof/>
        </w:rPr>
        <w:t xml:space="preserve"> bei Spule</w:t>
      </w:r>
      <w:r>
        <w:rPr>
          <w:noProof/>
        </w:rPr>
        <w:t xml:space="preserve">n werden mitunter mit Spulen hoher Induktivität durchgeführt. </w:t>
      </w:r>
    </w:p>
    <w:p w:rsidR="00F7335A" w:rsidRDefault="00F7335A" w:rsidP="00F7335A">
      <w:pPr>
        <w:spacing w:after="0" w:line="240" w:lineRule="auto"/>
      </w:pPr>
    </w:p>
    <w:p w:rsidR="00F7335A" w:rsidRDefault="00F7335A" w:rsidP="00A934ED">
      <w:pPr>
        <w:spacing w:after="120" w:line="240" w:lineRule="auto"/>
        <w:rPr>
          <w:b/>
        </w:rPr>
      </w:pPr>
      <w:r w:rsidRPr="00F7335A">
        <w:rPr>
          <w:b/>
        </w:rPr>
        <w:t>Gefährdungsarten:</w:t>
      </w:r>
    </w:p>
    <w:p w:rsidR="00F7335A" w:rsidRPr="00F7335A" w:rsidRDefault="009668CF" w:rsidP="00F7335A">
      <w:pPr>
        <w:spacing w:after="0" w:line="240" w:lineRule="auto"/>
      </w:pPr>
      <w:r>
        <w:rPr>
          <w:rFonts w:ascii="MS Gothic" w:eastAsia="MS Gothic" w:hAnsi="MS Gothic" w:hint="eastAsia"/>
        </w:rPr>
        <w:t>☐</w:t>
      </w:r>
      <w:r w:rsidR="00F7335A">
        <w:t xml:space="preserve"> m</w:t>
      </w:r>
      <w:r w:rsidR="00D8025D">
        <w:t>echanisch</w:t>
      </w:r>
      <w:r w:rsidR="00D8025D">
        <w:tab/>
      </w:r>
      <w:r w:rsidR="00B41A45">
        <w:t xml:space="preserve">  </w:t>
      </w:r>
      <w:r w:rsidR="00F7335A">
        <w:tab/>
      </w:r>
      <w:r w:rsidR="000873A7">
        <w:tab/>
      </w:r>
      <w:sdt>
        <w:sdtPr>
          <w:id w:val="1827316657"/>
          <w14:checkbox>
            <w14:checked w14:val="1"/>
            <w14:checkedState w14:val="2612" w14:font="MS Gothic"/>
            <w14:uncheckedState w14:val="2610" w14:font="MS Gothic"/>
          </w14:checkbox>
        </w:sdtPr>
        <w:sdtEndPr/>
        <w:sdtContent>
          <w:r w:rsidR="00756656">
            <w:rPr>
              <w:rFonts w:ascii="MS Gothic" w:eastAsia="MS Gothic" w:hAnsi="MS Gothic" w:hint="eastAsia"/>
            </w:rPr>
            <w:t>☒</w:t>
          </w:r>
        </w:sdtContent>
      </w:sdt>
      <w:r w:rsidR="00B14E85">
        <w:t xml:space="preserve"> </w:t>
      </w:r>
      <w:r w:rsidR="00F7335A">
        <w:t xml:space="preserve">elektrisch </w:t>
      </w:r>
      <w:r w:rsidR="000F0165">
        <w:tab/>
      </w:r>
      <w:r w:rsidR="00B14E85">
        <w:rPr>
          <w:rFonts w:ascii="MS Gothic" w:eastAsia="MS Gothic" w:hAnsi="MS Gothic" w:hint="eastAsia"/>
        </w:rPr>
        <w:t>☐</w:t>
      </w:r>
      <w:r w:rsidR="00F7335A">
        <w:t xml:space="preserve"> thermisch</w:t>
      </w:r>
      <w:r w:rsidR="000F0165">
        <w:tab/>
      </w:r>
      <w:r w:rsidR="00F7335A">
        <w:tab/>
      </w:r>
      <w:r w:rsidR="00F7335A">
        <w:rPr>
          <w:rFonts w:ascii="MS Gothic" w:eastAsia="MS Gothic" w:hAnsi="MS Gothic" w:hint="eastAsia"/>
        </w:rPr>
        <w:t>☐</w:t>
      </w:r>
      <w:r w:rsidR="008D609B">
        <w:t xml:space="preserve"> IR-, optische Strahlung</w:t>
      </w:r>
    </w:p>
    <w:p w:rsidR="00F7335A" w:rsidRDefault="00CC73B5" w:rsidP="00F7335A">
      <w:pPr>
        <w:spacing w:after="0" w:line="240" w:lineRule="auto"/>
        <w:rPr>
          <w:b/>
        </w:rPr>
      </w:pPr>
      <w:r>
        <w:rPr>
          <w:rFonts w:ascii="MS Gothic" w:eastAsia="MS Gothic" w:hAnsi="MS Gothic" w:hint="eastAsia"/>
        </w:rPr>
        <w:t>☐</w:t>
      </w:r>
      <w:r w:rsidR="00D8025D">
        <w:t xml:space="preserve"> </w:t>
      </w:r>
      <w:r w:rsidR="001D36E0">
        <w:t>ionisierende Strahlung</w:t>
      </w:r>
      <w:r w:rsidR="000F0165">
        <w:tab/>
      </w:r>
      <w:bookmarkStart w:id="0" w:name="OLE_LINK1"/>
      <w:bookmarkStart w:id="1" w:name="OLE_LINK2"/>
      <w:r w:rsidR="00F7335A">
        <w:rPr>
          <w:rFonts w:ascii="MS Gothic" w:eastAsia="MS Gothic" w:hAnsi="MS Gothic" w:hint="eastAsia"/>
        </w:rPr>
        <w:t>☐</w:t>
      </w:r>
      <w:bookmarkEnd w:id="0"/>
      <w:bookmarkEnd w:id="1"/>
      <w:r w:rsidR="00D8025D">
        <w:t xml:space="preserve"> </w:t>
      </w:r>
      <w:r w:rsidR="000873A7">
        <w:t>Lärm</w:t>
      </w:r>
      <w:r w:rsidR="000873A7">
        <w:tab/>
      </w:r>
      <w:r w:rsidR="0055021C">
        <w:rPr>
          <w:rFonts w:ascii="MS Gothic" w:eastAsia="MS Gothic" w:hAnsi="MS Gothic" w:hint="eastAsia"/>
        </w:rPr>
        <w:t>☐</w:t>
      </w:r>
      <w:r w:rsidR="00F7335A">
        <w:t xml:space="preserve"> Gefahrstoffe</w:t>
      </w:r>
      <w:r w:rsidR="00F7335A">
        <w:tab/>
      </w:r>
      <w:r w:rsidR="00F7335A">
        <w:tab/>
      </w:r>
      <w:r w:rsidR="00D8025D">
        <w:rPr>
          <w:rFonts w:ascii="MS Gothic" w:eastAsia="MS Gothic" w:hAnsi="MS Gothic" w:hint="eastAsia"/>
        </w:rPr>
        <w:t>☐</w:t>
      </w:r>
      <w:r w:rsidR="001D36E0">
        <w:t xml:space="preserve"> Sonstiges</w:t>
      </w:r>
    </w:p>
    <w:p w:rsidR="00F7335A" w:rsidRDefault="00F7335A" w:rsidP="00F7335A">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F7335A" w:rsidRPr="00493E31" w:rsidTr="005F3637">
        <w:tc>
          <w:tcPr>
            <w:tcW w:w="2376" w:type="dxa"/>
            <w:shd w:val="clear" w:color="auto" w:fill="auto"/>
          </w:tcPr>
          <w:p w:rsidR="00F7335A" w:rsidRPr="00493E31" w:rsidRDefault="00F7335A" w:rsidP="00493E31">
            <w:pPr>
              <w:spacing w:after="0" w:line="240" w:lineRule="auto"/>
              <w:rPr>
                <w:b/>
              </w:rPr>
            </w:pPr>
            <w:r w:rsidRPr="00493E31">
              <w:rPr>
                <w:b/>
              </w:rPr>
              <w:t>konkrete Gefährdungen</w:t>
            </w:r>
          </w:p>
        </w:tc>
        <w:tc>
          <w:tcPr>
            <w:tcW w:w="6804" w:type="dxa"/>
            <w:shd w:val="clear" w:color="auto" w:fill="auto"/>
          </w:tcPr>
          <w:p w:rsidR="00F7335A" w:rsidRPr="00493E31" w:rsidRDefault="00F7335A" w:rsidP="00493E31">
            <w:pPr>
              <w:spacing w:after="0" w:line="240" w:lineRule="auto"/>
              <w:rPr>
                <w:b/>
              </w:rPr>
            </w:pPr>
            <w:r w:rsidRPr="00493E31">
              <w:rPr>
                <w:b/>
              </w:rPr>
              <w:t xml:space="preserve">Schutzmaßnahmen (z. B. gerätebezogen, baulich, </w:t>
            </w:r>
            <w:r w:rsidR="007A09D5" w:rsidRPr="00493E31">
              <w:rPr>
                <w:b/>
              </w:rPr>
              <w:br/>
            </w:r>
            <w:r w:rsidRPr="00493E31">
              <w:rPr>
                <w:b/>
              </w:rPr>
              <w:t xml:space="preserve">bei </w:t>
            </w:r>
            <w:r w:rsidR="00EE74C5">
              <w:rPr>
                <w:b/>
              </w:rPr>
              <w:t>der Durchführung des Versuchs</w:t>
            </w:r>
            <w:r w:rsidRPr="00493E31">
              <w:rPr>
                <w:b/>
              </w:rPr>
              <w:t xml:space="preserve">) </w:t>
            </w:r>
          </w:p>
        </w:tc>
      </w:tr>
      <w:tr w:rsidR="00F7335A" w:rsidRPr="00493E31" w:rsidTr="00851E4D">
        <w:tc>
          <w:tcPr>
            <w:tcW w:w="2376" w:type="dxa"/>
            <w:shd w:val="clear" w:color="auto" w:fill="auto"/>
          </w:tcPr>
          <w:p w:rsidR="00F7335A" w:rsidRPr="00493E31" w:rsidRDefault="004E0FDD" w:rsidP="004E0FDD">
            <w:pPr>
              <w:spacing w:after="0" w:line="240" w:lineRule="auto"/>
            </w:pPr>
            <w:r>
              <w:t>Stromschlag beim Ausschalten</w:t>
            </w:r>
            <w:r w:rsidR="00B14E85">
              <w:t xml:space="preserve"> </w:t>
            </w:r>
          </w:p>
        </w:tc>
        <w:tc>
          <w:tcPr>
            <w:tcW w:w="6804" w:type="dxa"/>
            <w:shd w:val="clear" w:color="auto" w:fill="auto"/>
          </w:tcPr>
          <w:p w:rsidR="00331263" w:rsidRDefault="00331263" w:rsidP="00E50809">
            <w:pPr>
              <w:pStyle w:val="Listenabsatz"/>
              <w:numPr>
                <w:ilvl w:val="0"/>
                <w:numId w:val="2"/>
              </w:numPr>
              <w:spacing w:after="0" w:line="240" w:lineRule="auto"/>
              <w:ind w:left="227" w:hanging="227"/>
            </w:pPr>
            <w:r>
              <w:t>Verwendung von Spulen möglichst kleiner Induktivität</w:t>
            </w:r>
            <w:r w:rsidR="00881AB8">
              <w:t>, die dennoch ein Erreichen des Versuchsziels ermöglichen</w:t>
            </w:r>
            <w:r>
              <w:t>.</w:t>
            </w:r>
            <w:r w:rsidR="009D02A2">
              <w:t xml:space="preserve"> </w:t>
            </w:r>
          </w:p>
          <w:p w:rsidR="00B14E85" w:rsidRDefault="00331263" w:rsidP="00E50809">
            <w:pPr>
              <w:pStyle w:val="Listenabsatz"/>
              <w:numPr>
                <w:ilvl w:val="0"/>
                <w:numId w:val="2"/>
              </w:numPr>
              <w:spacing w:after="0" w:line="240" w:lineRule="auto"/>
              <w:ind w:left="227" w:hanging="227"/>
            </w:pPr>
            <w:r>
              <w:t>Sicherheitsexperimentierkabel verwenden</w:t>
            </w:r>
            <w:r w:rsidR="009D02A2">
              <w:t>.</w:t>
            </w:r>
          </w:p>
          <w:p w:rsidR="00881AB8" w:rsidRPr="00493E31" w:rsidRDefault="00881AB8" w:rsidP="00E50809">
            <w:pPr>
              <w:pStyle w:val="Listenabsatz"/>
              <w:numPr>
                <w:ilvl w:val="0"/>
                <w:numId w:val="2"/>
              </w:numPr>
              <w:spacing w:after="0" w:line="240" w:lineRule="auto"/>
              <w:ind w:left="227" w:hanging="227"/>
            </w:pPr>
            <w:r>
              <w:t>Mit Bedacht experimentieren.</w:t>
            </w:r>
          </w:p>
        </w:tc>
      </w:tr>
    </w:tbl>
    <w:p w:rsidR="00A934ED" w:rsidRDefault="00A934ED" w:rsidP="00A934ED">
      <w:pPr>
        <w:spacing w:after="0" w:line="240" w:lineRule="auto"/>
      </w:pPr>
    </w:p>
    <w:p w:rsidR="00A934ED" w:rsidRDefault="00805015" w:rsidP="00A934ED">
      <w:pPr>
        <w:spacing w:after="0" w:line="240" w:lineRule="auto"/>
        <w:rPr>
          <w:szCs w:val="20"/>
        </w:rPr>
      </w:pPr>
      <w:sdt>
        <w:sdtPr>
          <w:rPr>
            <w:szCs w:val="20"/>
          </w:rPr>
          <w:id w:val="-1509591604"/>
          <w14:checkbox>
            <w14:checked w14:val="0"/>
            <w14:checkedState w14:val="2612" w14:font="MS Gothic"/>
            <w14:uncheckedState w14:val="2610" w14:font="MS Gothic"/>
          </w14:checkbox>
        </w:sdtPr>
        <w:sdtEndPr/>
        <w:sdtContent>
          <w:r w:rsidR="00A934ED">
            <w:rPr>
              <w:rFonts w:ascii="MS Gothic" w:eastAsia="MS Gothic" w:hAnsi="MS Gothic" w:hint="eastAsia"/>
              <w:szCs w:val="20"/>
            </w:rPr>
            <w:t>☐</w:t>
          </w:r>
        </w:sdtContent>
      </w:sdt>
      <w:r w:rsidR="00A934ED" w:rsidRPr="0010479B">
        <w:rPr>
          <w:szCs w:val="20"/>
        </w:rPr>
        <w:t xml:space="preserve"> </w:t>
      </w:r>
      <w:r w:rsidR="00A934ED">
        <w:rPr>
          <w:szCs w:val="20"/>
        </w:rPr>
        <w:t>Unterrichtliche Rahmenbedingungen (</w:t>
      </w:r>
      <w:r w:rsidR="008B2BCE">
        <w:rPr>
          <w:szCs w:val="20"/>
        </w:rPr>
        <w:t>Lerngruppe</w:t>
      </w:r>
      <w:bookmarkStart w:id="2" w:name="_GoBack"/>
      <w:bookmarkEnd w:id="2"/>
      <w:r w:rsidR="00A934ED">
        <w:rPr>
          <w:szCs w:val="20"/>
        </w:rPr>
        <w:t>, Unterrichtsraum,…) wurden berücksichtigt.</w:t>
      </w:r>
    </w:p>
    <w:p w:rsidR="00A934ED" w:rsidRDefault="00A934ED" w:rsidP="00A934ED">
      <w:pPr>
        <w:spacing w:after="120" w:line="240" w:lineRule="auto"/>
        <w:rPr>
          <w:b/>
        </w:rPr>
      </w:pPr>
    </w:p>
    <w:p w:rsidR="00A934ED" w:rsidRDefault="00A934ED" w:rsidP="00A934ED">
      <w:pPr>
        <w:spacing w:after="120" w:line="240" w:lineRule="auto"/>
        <w:rPr>
          <w:b/>
        </w:rPr>
      </w:pPr>
    </w:p>
    <w:p w:rsidR="00F7335A" w:rsidRDefault="00775BEE" w:rsidP="00A934ED">
      <w:pPr>
        <w:spacing w:after="120" w:line="240" w:lineRule="auto"/>
      </w:pPr>
      <w:r>
        <w:rPr>
          <w:b/>
        </w:rPr>
        <w:lastRenderedPageBreak/>
        <w:t>Ergänzende Hinweise</w:t>
      </w:r>
      <w:r w:rsidR="00633655">
        <w:rPr>
          <w:b/>
        </w:rPr>
        <w:t>:</w:t>
      </w:r>
      <w:r w:rsidR="0055021C">
        <w:rPr>
          <w:b/>
        </w:rPr>
        <w:t xml:space="preserve"> </w:t>
      </w:r>
    </w:p>
    <w:p w:rsidR="00756656" w:rsidRDefault="00756656" w:rsidP="00756656">
      <w:pPr>
        <w:spacing w:after="120" w:line="240" w:lineRule="auto"/>
      </w:pPr>
      <w:r>
        <w:t>Die im Schulbereich üblichen Spulen hoher Induktivität zeichnen sich insbesondere durch hohe Windungszahlen und das Vorhandensein eines geschlossenen Eisenkerns aus. Bei einer Unterbrechung des Stromflusses wird kurzzeitig eine hohe Selbstinduktionsspannung induziert. Ist die in der Spule zum Zeitpunkt der Unterbrechung des Stromflusses gespeicherte Energiemenge größer als 350 </w:t>
      </w:r>
      <w:proofErr w:type="spellStart"/>
      <w:r>
        <w:t>mJ</w:t>
      </w:r>
      <w:proofErr w:type="spellEnd"/>
      <w:r>
        <w:t xml:space="preserve">, so liegt eine berührungsgefährliche Spannung vor. </w:t>
      </w:r>
    </w:p>
    <w:p w:rsidR="00756656" w:rsidRPr="00756656" w:rsidRDefault="00756656" w:rsidP="00756656">
      <w:pPr>
        <w:spacing w:after="120" w:line="240" w:lineRule="auto"/>
        <w:rPr>
          <w:u w:val="single"/>
        </w:rPr>
      </w:pPr>
      <w:r w:rsidRPr="00756656">
        <w:rPr>
          <w:u w:val="single"/>
        </w:rPr>
        <w:t xml:space="preserve">Beispielrechnungen: </w:t>
      </w:r>
    </w:p>
    <w:p w:rsidR="00756656" w:rsidRPr="00756656" w:rsidRDefault="00756656" w:rsidP="00756656">
      <w:pPr>
        <w:spacing w:after="120" w:line="240" w:lineRule="auto"/>
        <w:rPr>
          <w:vertAlign w:val="subscript"/>
        </w:rPr>
      </w:pPr>
      <w:r>
        <w:t xml:space="preserve">Die in der linken Spule bei </w:t>
      </w:r>
      <w:proofErr w:type="spellStart"/>
      <w:r>
        <w:t>I</w:t>
      </w:r>
      <w:r>
        <w:rPr>
          <w:vertAlign w:val="subscript"/>
        </w:rPr>
        <w:t>max</w:t>
      </w:r>
      <w:proofErr w:type="spellEnd"/>
      <w:r>
        <w:t xml:space="preserve"> = 0,1 A gespeicherte Energiemenge beträgt</w:t>
      </w:r>
      <w:r>
        <w:br/>
      </w:r>
      <m:oMath>
        <m:r>
          <w:rPr>
            <w:rFonts w:ascii="Cambria Math" w:hAnsi="Cambria Math"/>
          </w:rPr>
          <m:t xml:space="preserve">  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500 H∙</m:t>
        </m:r>
        <m:sSup>
          <m:sSupPr>
            <m:ctrlPr>
              <w:rPr>
                <w:rFonts w:ascii="Cambria Math" w:hAnsi="Cambria Math"/>
                <w:i/>
              </w:rPr>
            </m:ctrlPr>
          </m:sSupPr>
          <m:e>
            <m:r>
              <w:rPr>
                <w:rFonts w:ascii="Cambria Math" w:hAnsi="Cambria Math"/>
              </w:rPr>
              <m:t>0,1</m:t>
            </m:r>
          </m:e>
          <m:sup>
            <m:r>
              <w:rPr>
                <w:rFonts w:ascii="Cambria Math" w:hAnsi="Cambria Math"/>
              </w:rPr>
              <m:t>2</m:t>
            </m:r>
          </m:sup>
        </m:sSup>
        <m:r>
          <w:rPr>
            <w:rFonts w:ascii="Cambria Math" w:hAnsi="Cambria Math"/>
          </w:rPr>
          <m:t> </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 J</m:t>
        </m:r>
      </m:oMath>
      <w:r>
        <w:t xml:space="preserve">. </w:t>
      </w:r>
      <w:r>
        <w:br/>
        <w:t xml:space="preserve">Die in der rechten Spule bei </w:t>
      </w:r>
      <w:proofErr w:type="spellStart"/>
      <w:r>
        <w:t>I</w:t>
      </w:r>
      <w:r>
        <w:rPr>
          <w:vertAlign w:val="subscript"/>
        </w:rPr>
        <w:t>max</w:t>
      </w:r>
      <w:proofErr w:type="spellEnd"/>
      <w:r>
        <w:t xml:space="preserve"> = 1 A, </w:t>
      </w:r>
      <w:proofErr w:type="spellStart"/>
      <w:r>
        <w:t>L</w:t>
      </w:r>
      <w:r>
        <w:rPr>
          <w:vertAlign w:val="subscript"/>
        </w:rPr>
        <w:t>Luft</w:t>
      </w:r>
      <w:proofErr w:type="spellEnd"/>
      <w:r>
        <w:t xml:space="preserve"> = 0,035 H gespeicherte Energiemenge wird abgeschätzt zu</w:t>
      </w:r>
      <w:r>
        <w:br/>
      </w:r>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0,035 H∙300∙1 </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=5,25 J        mit </m:t>
        </m:r>
        <m:sSub>
          <m:sSubPr>
            <m:ctrlPr>
              <w:rPr>
                <w:rFonts w:ascii="Cambria Math" w:hAnsi="Cambria Math"/>
                <w:i/>
              </w:rPr>
            </m:ctrlPr>
          </m:sSubPr>
          <m:e>
            <m:r>
              <w:rPr>
                <w:rFonts w:ascii="Cambria Math" w:hAnsi="Cambria Math"/>
              </w:rPr>
              <m:t>μ</m:t>
            </m:r>
          </m:e>
          <m:sub>
            <m:r>
              <w:rPr>
                <w:rFonts w:ascii="Cambria Math" w:hAnsi="Cambria Math"/>
              </w:rPr>
              <m:t>r</m:t>
            </m:r>
          </m:sub>
        </m:sSub>
        <m:r>
          <w:rPr>
            <w:rFonts w:ascii="Cambria Math" w:hAnsi="Cambria Math"/>
          </w:rPr>
          <m:t>≈50 bis 300</m:t>
        </m:r>
      </m:oMath>
      <w:r>
        <w:t xml:space="preserve">. </w:t>
      </w:r>
    </w:p>
    <w:p w:rsidR="00756656" w:rsidRPr="00C92C8F" w:rsidRDefault="00756656" w:rsidP="00756656">
      <w:pPr>
        <w:spacing w:after="120" w:line="240" w:lineRule="auto"/>
      </w:pPr>
      <w:r>
        <w:t>In beiden Fällen ergeben sich deutlich größere Energiemengen, als die als ungefährlich geltenden 0,35 J, wobei die rechte Spule mit 12 Ω zudem noch einen deutlich geringeren und damit kritischeren Innenwiderstand hat als die linke Spule mit dem Innenwiderstand 300 Ω.</w:t>
      </w:r>
    </w:p>
    <w:p w:rsidR="00756656" w:rsidRPr="00633655" w:rsidRDefault="00756656" w:rsidP="00F7335A">
      <w:pPr>
        <w:spacing w:after="0" w:line="240" w:lineRule="auto"/>
        <w:rPr>
          <w:b/>
        </w:rPr>
      </w:pPr>
    </w:p>
    <w:sectPr w:rsidR="00756656" w:rsidRPr="00633655" w:rsidSect="00D8025D">
      <w:headerReference w:type="default" r:id="rId8"/>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15" w:rsidRDefault="00805015" w:rsidP="00C00502">
      <w:pPr>
        <w:spacing w:after="0" w:line="240" w:lineRule="auto"/>
      </w:pPr>
      <w:r>
        <w:separator/>
      </w:r>
    </w:p>
  </w:endnote>
  <w:endnote w:type="continuationSeparator" w:id="0">
    <w:p w:rsidR="00805015" w:rsidRDefault="00805015"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15" w:rsidRDefault="00805015" w:rsidP="00C00502">
      <w:pPr>
        <w:spacing w:after="0" w:line="240" w:lineRule="auto"/>
      </w:pPr>
      <w:r>
        <w:separator/>
      </w:r>
    </w:p>
  </w:footnote>
  <w:footnote w:type="continuationSeparator" w:id="0">
    <w:p w:rsidR="00805015" w:rsidRDefault="00805015"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02" w:rsidRDefault="000873A7" w:rsidP="00493E31">
    <w:pPr>
      <w:pStyle w:val="Kopfzeile"/>
      <w:tabs>
        <w:tab w:val="clear" w:pos="4536"/>
      </w:tabs>
    </w:pPr>
    <w:r>
      <w:t xml:space="preserve">Gefährdungsbeurteilung </w:t>
    </w:r>
    <w:r w:rsidR="008F7253">
      <w:t>Physik</w:t>
    </w:r>
    <w:r w:rsidR="00493E31">
      <w:tab/>
    </w:r>
    <w:r w:rsidR="008C59DE">
      <w:rPr>
        <w:noProof/>
      </w:rPr>
      <w:drawing>
        <wp:inline distT="0" distB="0" distL="0" distR="0">
          <wp:extent cx="1257300" cy="57975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9755"/>
                  </a:xfrm>
                  <a:prstGeom prst="rect">
                    <a:avLst/>
                  </a:prstGeom>
                  <a:noFill/>
                  <a:ln>
                    <a:noFill/>
                  </a:ln>
                </pic:spPr>
              </pic:pic>
            </a:graphicData>
          </a:graphic>
        </wp:inline>
      </w:drawing>
    </w:r>
    <w:r w:rsidR="008F725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CFC"/>
    <w:multiLevelType w:val="hybridMultilevel"/>
    <w:tmpl w:val="649E7B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FEA5A0D"/>
    <w:multiLevelType w:val="hybridMultilevel"/>
    <w:tmpl w:val="F7369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A"/>
    <w:rsid w:val="000017C6"/>
    <w:rsid w:val="00030768"/>
    <w:rsid w:val="000307DF"/>
    <w:rsid w:val="00044DC4"/>
    <w:rsid w:val="00076842"/>
    <w:rsid w:val="00085247"/>
    <w:rsid w:val="000873A7"/>
    <w:rsid w:val="000A7D6C"/>
    <w:rsid w:val="000B4785"/>
    <w:rsid w:val="000B6B40"/>
    <w:rsid w:val="000D3826"/>
    <w:rsid w:val="000F0165"/>
    <w:rsid w:val="00101882"/>
    <w:rsid w:val="00117E2D"/>
    <w:rsid w:val="0013603D"/>
    <w:rsid w:val="001549DB"/>
    <w:rsid w:val="00163FCF"/>
    <w:rsid w:val="00166290"/>
    <w:rsid w:val="001B7141"/>
    <w:rsid w:val="001C6879"/>
    <w:rsid w:val="001C72C8"/>
    <w:rsid w:val="001D36E0"/>
    <w:rsid w:val="001F7600"/>
    <w:rsid w:val="00200C96"/>
    <w:rsid w:val="00201DB3"/>
    <w:rsid w:val="00220B5F"/>
    <w:rsid w:val="002234DE"/>
    <w:rsid w:val="002865C7"/>
    <w:rsid w:val="002A3E2D"/>
    <w:rsid w:val="002B2E41"/>
    <w:rsid w:val="002E0716"/>
    <w:rsid w:val="003208CC"/>
    <w:rsid w:val="00331263"/>
    <w:rsid w:val="00371B40"/>
    <w:rsid w:val="003736F8"/>
    <w:rsid w:val="003A702C"/>
    <w:rsid w:val="003D28C6"/>
    <w:rsid w:val="003F3096"/>
    <w:rsid w:val="0040186F"/>
    <w:rsid w:val="00413392"/>
    <w:rsid w:val="00456368"/>
    <w:rsid w:val="00464B85"/>
    <w:rsid w:val="00472E27"/>
    <w:rsid w:val="004914DD"/>
    <w:rsid w:val="00493E31"/>
    <w:rsid w:val="00496D36"/>
    <w:rsid w:val="004E0660"/>
    <w:rsid w:val="004E0FDD"/>
    <w:rsid w:val="00501972"/>
    <w:rsid w:val="00520EE0"/>
    <w:rsid w:val="0055021C"/>
    <w:rsid w:val="00555DEF"/>
    <w:rsid w:val="005773F9"/>
    <w:rsid w:val="005C1660"/>
    <w:rsid w:val="005D182C"/>
    <w:rsid w:val="005F3637"/>
    <w:rsid w:val="00617967"/>
    <w:rsid w:val="0062446B"/>
    <w:rsid w:val="00624D7A"/>
    <w:rsid w:val="00633655"/>
    <w:rsid w:val="00643E24"/>
    <w:rsid w:val="006442C3"/>
    <w:rsid w:val="00653B9E"/>
    <w:rsid w:val="0066409C"/>
    <w:rsid w:val="006E0775"/>
    <w:rsid w:val="006E07BD"/>
    <w:rsid w:val="006E20FE"/>
    <w:rsid w:val="006F6C1C"/>
    <w:rsid w:val="007415B6"/>
    <w:rsid w:val="00743F3D"/>
    <w:rsid w:val="00746D45"/>
    <w:rsid w:val="00750693"/>
    <w:rsid w:val="00752119"/>
    <w:rsid w:val="00756656"/>
    <w:rsid w:val="00762CFF"/>
    <w:rsid w:val="007738C7"/>
    <w:rsid w:val="00775BEE"/>
    <w:rsid w:val="00787C78"/>
    <w:rsid w:val="00790D58"/>
    <w:rsid w:val="007A09D5"/>
    <w:rsid w:val="007A2D0D"/>
    <w:rsid w:val="007A4D04"/>
    <w:rsid w:val="007D1D89"/>
    <w:rsid w:val="007E5FEE"/>
    <w:rsid w:val="007E79F1"/>
    <w:rsid w:val="007F3DD2"/>
    <w:rsid w:val="00805015"/>
    <w:rsid w:val="00805F94"/>
    <w:rsid w:val="00812FF0"/>
    <w:rsid w:val="008262FE"/>
    <w:rsid w:val="00833D6A"/>
    <w:rsid w:val="00843C1E"/>
    <w:rsid w:val="00851E4D"/>
    <w:rsid w:val="00881AB8"/>
    <w:rsid w:val="00896D23"/>
    <w:rsid w:val="008A220A"/>
    <w:rsid w:val="008B2BCE"/>
    <w:rsid w:val="008C59DE"/>
    <w:rsid w:val="008C7436"/>
    <w:rsid w:val="008D609B"/>
    <w:rsid w:val="008F3EA4"/>
    <w:rsid w:val="008F7253"/>
    <w:rsid w:val="008F7E88"/>
    <w:rsid w:val="009067E6"/>
    <w:rsid w:val="009170D8"/>
    <w:rsid w:val="009246E2"/>
    <w:rsid w:val="00926E28"/>
    <w:rsid w:val="00927324"/>
    <w:rsid w:val="00937736"/>
    <w:rsid w:val="009547BD"/>
    <w:rsid w:val="009621DB"/>
    <w:rsid w:val="009668CF"/>
    <w:rsid w:val="00970010"/>
    <w:rsid w:val="009712FA"/>
    <w:rsid w:val="009D02A2"/>
    <w:rsid w:val="00A05F86"/>
    <w:rsid w:val="00A113E6"/>
    <w:rsid w:val="00A2556B"/>
    <w:rsid w:val="00A45698"/>
    <w:rsid w:val="00A62C47"/>
    <w:rsid w:val="00A675A5"/>
    <w:rsid w:val="00A934ED"/>
    <w:rsid w:val="00A93ECC"/>
    <w:rsid w:val="00AB1571"/>
    <w:rsid w:val="00AC3FEB"/>
    <w:rsid w:val="00B14E85"/>
    <w:rsid w:val="00B22B7B"/>
    <w:rsid w:val="00B303D2"/>
    <w:rsid w:val="00B41A45"/>
    <w:rsid w:val="00B775DD"/>
    <w:rsid w:val="00B84BE0"/>
    <w:rsid w:val="00BA0F5E"/>
    <w:rsid w:val="00BA32C0"/>
    <w:rsid w:val="00BB3F7A"/>
    <w:rsid w:val="00BC6D31"/>
    <w:rsid w:val="00C00502"/>
    <w:rsid w:val="00C0191A"/>
    <w:rsid w:val="00C01EE4"/>
    <w:rsid w:val="00C163AF"/>
    <w:rsid w:val="00C31D67"/>
    <w:rsid w:val="00C57A08"/>
    <w:rsid w:val="00C7642E"/>
    <w:rsid w:val="00C76C9E"/>
    <w:rsid w:val="00C8478F"/>
    <w:rsid w:val="00C92C8F"/>
    <w:rsid w:val="00CB3127"/>
    <w:rsid w:val="00CC73B5"/>
    <w:rsid w:val="00CC787F"/>
    <w:rsid w:val="00CC7897"/>
    <w:rsid w:val="00D143F0"/>
    <w:rsid w:val="00D53F75"/>
    <w:rsid w:val="00D8025D"/>
    <w:rsid w:val="00D822D3"/>
    <w:rsid w:val="00D97501"/>
    <w:rsid w:val="00DA5F90"/>
    <w:rsid w:val="00DC5838"/>
    <w:rsid w:val="00E2456C"/>
    <w:rsid w:val="00E441DC"/>
    <w:rsid w:val="00E50809"/>
    <w:rsid w:val="00E522C5"/>
    <w:rsid w:val="00E75C10"/>
    <w:rsid w:val="00EE74C5"/>
    <w:rsid w:val="00EF3602"/>
    <w:rsid w:val="00F23079"/>
    <w:rsid w:val="00F23244"/>
    <w:rsid w:val="00F257F0"/>
    <w:rsid w:val="00F52653"/>
    <w:rsid w:val="00F63D0A"/>
    <w:rsid w:val="00F707F5"/>
    <w:rsid w:val="00F7335A"/>
    <w:rsid w:val="00F84373"/>
    <w:rsid w:val="00F97927"/>
    <w:rsid w:val="00FA299D"/>
    <w:rsid w:val="00FB2632"/>
    <w:rsid w:val="00FB269A"/>
    <w:rsid w:val="00FE1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5D47F-BBBE-45B5-904E-3EB7C322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 w:type="character" w:styleId="Platzhaltertext">
    <w:name w:val="Placeholder Text"/>
    <w:basedOn w:val="Absatz-Standardschriftart"/>
    <w:uiPriority w:val="99"/>
    <w:semiHidden/>
    <w:rsid w:val="00C92C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Buchhold</dc:creator>
  <cp:lastModifiedBy>Katharina Franke</cp:lastModifiedBy>
  <cp:revision>7</cp:revision>
  <cp:lastPrinted>2018-02-06T18:26:00Z</cp:lastPrinted>
  <dcterms:created xsi:type="dcterms:W3CDTF">2018-04-27T08:52:00Z</dcterms:created>
  <dcterms:modified xsi:type="dcterms:W3CDTF">2019-02-13T12:03:00Z</dcterms:modified>
</cp:coreProperties>
</file>