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C3C" w:rsidRPr="009859FF" w:rsidRDefault="00B36067" w:rsidP="00B36067">
      <w:pPr>
        <w:spacing w:after="420" w:line="280" w:lineRule="exact"/>
        <w:jc w:val="right"/>
        <w:rPr>
          <w:rFonts w:ascii="Arial" w:hAnsi="Arial" w:cs="Arial"/>
          <w:i/>
        </w:rPr>
      </w:pPr>
      <w:r w:rsidRPr="00B36067">
        <w:rPr>
          <w:rFonts w:ascii="Arial" w:hAnsi="Arial" w:cs="Arial"/>
        </w:rPr>
        <w:t>SQ2_</w:t>
      </w:r>
      <w:r>
        <w:rPr>
          <w:rFonts w:ascii="Arial" w:hAnsi="Arial" w:cs="Arial"/>
          <w:b/>
        </w:rPr>
        <w:t xml:space="preserve"> </w:t>
      </w:r>
      <w:r w:rsidR="00DC71E8" w:rsidRPr="009859FF">
        <w:rPr>
          <w:rFonts w:ascii="Arial" w:hAnsi="Arial" w:cs="Arial"/>
          <w:b/>
        </w:rPr>
        <w:t xml:space="preserve">„Alles weiße </w:t>
      </w:r>
      <w:r w:rsidR="007E7C6D" w:rsidRPr="009859FF">
        <w:rPr>
          <w:rFonts w:ascii="Arial" w:hAnsi="Arial" w:cs="Arial"/>
          <w:b/>
        </w:rPr>
        <w:t>Pulver</w:t>
      </w:r>
      <w:r w:rsidR="00DC71E8" w:rsidRPr="009859FF">
        <w:rPr>
          <w:rFonts w:ascii="Arial" w:hAnsi="Arial" w:cs="Arial"/>
          <w:b/>
        </w:rPr>
        <w:t>“</w:t>
      </w:r>
      <w:r w:rsidR="009859FF">
        <w:rPr>
          <w:rFonts w:ascii="Arial" w:hAnsi="Arial" w:cs="Arial"/>
        </w:rPr>
        <w:t xml:space="preserve"> </w:t>
      </w:r>
      <w:r w:rsidR="00357482">
        <w:rPr>
          <w:rFonts w:ascii="Arial" w:hAnsi="Arial" w:cs="Arial"/>
        </w:rPr>
        <w:t>(</w:t>
      </w:r>
      <w:r w:rsidR="00E66574" w:rsidRPr="00DC71E8">
        <w:rPr>
          <w:rFonts w:ascii="Arial" w:hAnsi="Arial" w:cs="Arial"/>
        </w:rPr>
        <w:t xml:space="preserve">einfache </w:t>
      </w:r>
      <w:r w:rsidR="007E7C6D" w:rsidRPr="00DC71E8">
        <w:rPr>
          <w:rFonts w:ascii="Arial" w:hAnsi="Arial" w:cs="Arial"/>
        </w:rPr>
        <w:t>Variante</w:t>
      </w:r>
      <w:r w:rsidR="00357482">
        <w:rPr>
          <w:rFonts w:ascii="Arial" w:hAnsi="Arial" w:cs="Arial"/>
        </w:rPr>
        <w:t>)</w:t>
      </w:r>
    </w:p>
    <w:p w:rsidR="00B36067" w:rsidRPr="00B36067" w:rsidRDefault="00B36067" w:rsidP="00B36067">
      <w:pPr>
        <w:spacing w:before="420" w:after="120" w:line="280" w:lineRule="exact"/>
        <w:rPr>
          <w:rFonts w:ascii="Arial" w:hAnsi="Arial" w:cs="Arial"/>
        </w:rPr>
      </w:pPr>
      <w:r w:rsidRPr="00B36067">
        <w:rPr>
          <w:rFonts w:ascii="Arial" w:hAnsi="Arial" w:cs="Arial"/>
          <w:b/>
        </w:rPr>
        <w:t xml:space="preserve">Einführende Situation: </w:t>
      </w:r>
      <w:r w:rsidRPr="00B36067">
        <w:rPr>
          <w:rFonts w:ascii="Arial" w:hAnsi="Arial" w:cs="Arial"/>
        </w:rPr>
        <w:t>Im Badezimmer: Badesalz oder Citronensäure</w:t>
      </w:r>
    </w:p>
    <w:p w:rsidR="00B36067" w:rsidRPr="00B36067" w:rsidRDefault="00B36067" w:rsidP="00B36067">
      <w:pPr>
        <w:spacing w:after="0" w:line="280" w:lineRule="exact"/>
        <w:rPr>
          <w:rFonts w:ascii="Arial" w:hAnsi="Arial" w:cs="Arial"/>
        </w:rPr>
      </w:pPr>
      <w:r w:rsidRPr="00B36067">
        <w:rPr>
          <w:rFonts w:ascii="Arial" w:hAnsi="Arial" w:cs="Arial"/>
        </w:rPr>
        <w:t>Bea freut sich am Wochenende auf ein entspannendes Bad in der Wanne. Neben der Badewanne steht ein kleiner Becher mit Badesalz. Bea lässt das Wasser einlaufen. Gerade als sie das Badesalz zugeben will, entdeckt sie auf dem Fenstersims ein Päckchen mit der Aufschrift „Citronensäure“. Sie stutzt. Ob das das Badesalz ist? Auf der Verpackung findet sie ein rot umrandetes Piktogramm und die  Hinweise: „ätzend“ und R 36: „reizt die Augen“. Unter „Verwendung“ steht: zur Reinigung von Kaffeemaschinen geeignet, Vorsicht</w:t>
      </w:r>
      <w:proofErr w:type="gramStart"/>
      <w:r w:rsidRPr="00B36067">
        <w:rPr>
          <w:rFonts w:ascii="Arial" w:hAnsi="Arial" w:cs="Arial"/>
        </w:rPr>
        <w:t>!,</w:t>
      </w:r>
      <w:proofErr w:type="gramEnd"/>
      <w:r w:rsidRPr="00B36067">
        <w:rPr>
          <w:rFonts w:ascii="Arial" w:hAnsi="Arial" w:cs="Arial"/>
        </w:rPr>
        <w:t xml:space="preserve"> nicht auf Marmor-Fensterbänke bringen.</w:t>
      </w:r>
    </w:p>
    <w:p w:rsidR="00B36067" w:rsidRPr="00B36067" w:rsidRDefault="00B36067" w:rsidP="00B36067">
      <w:pPr>
        <w:spacing w:after="240" w:line="280" w:lineRule="exact"/>
        <w:rPr>
          <w:rFonts w:ascii="Arial" w:hAnsi="Arial" w:cs="Arial"/>
        </w:rPr>
      </w:pPr>
      <w:r w:rsidRPr="00B36067">
        <w:rPr>
          <w:rFonts w:ascii="Arial" w:hAnsi="Arial" w:cs="Arial"/>
        </w:rPr>
        <w:t>Das kann doch nicht sein, denkt sie sich. Dabei sieht das Pulver in der Packung genau so aus wie Badesalz</w:t>
      </w:r>
      <w:r w:rsidR="005C60C7">
        <w:rPr>
          <w:rFonts w:ascii="Arial" w:hAnsi="Arial" w:cs="Arial"/>
        </w:rPr>
        <w:t>.</w:t>
      </w:r>
      <w:r w:rsidRPr="00B36067">
        <w:rPr>
          <w:rFonts w:ascii="Arial" w:hAnsi="Arial" w:cs="Arial"/>
        </w:rPr>
        <w:t xml:space="preserve"> Wie finde ich jetzt bloß heraus, ob in dem Schälchen Badesalz ist?</w:t>
      </w:r>
    </w:p>
    <w:p w:rsidR="00B36067" w:rsidRPr="00B36067" w:rsidRDefault="00B36067" w:rsidP="00B36067">
      <w:pPr>
        <w:spacing w:after="120" w:line="280" w:lineRule="exact"/>
        <w:rPr>
          <w:rFonts w:ascii="Arial" w:hAnsi="Arial" w:cs="Arial"/>
          <w:b/>
        </w:rPr>
      </w:pPr>
      <w:r w:rsidRPr="00B36067">
        <w:rPr>
          <w:rFonts w:ascii="Arial" w:hAnsi="Arial" w:cs="Arial"/>
          <w:b/>
        </w:rPr>
        <w:t>Mögliche Fragen der Schülerinnen und Schüler:</w:t>
      </w:r>
    </w:p>
    <w:p w:rsidR="00B36067" w:rsidRPr="00B36067" w:rsidRDefault="00B36067" w:rsidP="00B36067">
      <w:pPr>
        <w:spacing w:after="240" w:line="280" w:lineRule="exact"/>
        <w:rPr>
          <w:rFonts w:ascii="Arial" w:hAnsi="Arial" w:cs="Arial"/>
        </w:rPr>
      </w:pPr>
      <w:r w:rsidRPr="00B36067">
        <w:rPr>
          <w:rFonts w:ascii="Arial" w:hAnsi="Arial" w:cs="Arial"/>
        </w:rPr>
        <w:t>Können wir mal Badesalz sehen? Was ist denn da drin? Wie kann man Badesalz und Citronensäure unterscheiden? Ist Badesalz auch eine Säure? Woran erkennt man eine Säure? Was hat eine Kaffeemaschine damit zu tun? Was kann in der Geschichte „nicht sein“?</w:t>
      </w:r>
    </w:p>
    <w:p w:rsidR="00B36067" w:rsidRPr="00B36067" w:rsidRDefault="00B36067" w:rsidP="00B36067">
      <w:pPr>
        <w:spacing w:after="0" w:line="280" w:lineRule="exact"/>
        <w:rPr>
          <w:rFonts w:ascii="Arial" w:hAnsi="Arial" w:cs="Arial"/>
          <w:b/>
        </w:rPr>
      </w:pPr>
      <w:r w:rsidRPr="00B36067">
        <w:rPr>
          <w:rFonts w:ascii="Arial" w:hAnsi="Arial" w:cs="Arial"/>
          <w:b/>
        </w:rPr>
        <w:t>Erarbeitung I:</w:t>
      </w:r>
    </w:p>
    <w:p w:rsidR="00B36067" w:rsidRPr="00B36067" w:rsidRDefault="00B36067" w:rsidP="00B36067">
      <w:pPr>
        <w:spacing w:after="0" w:line="280" w:lineRule="exact"/>
        <w:rPr>
          <w:rFonts w:ascii="Arial" w:hAnsi="Arial" w:cs="Arial"/>
        </w:rPr>
      </w:pPr>
      <w:r w:rsidRPr="00B36067">
        <w:rPr>
          <w:rFonts w:ascii="Arial" w:hAnsi="Arial" w:cs="Arial"/>
        </w:rPr>
        <w:t>In einer Phase fragend-entwickelnden Unterrichts, mit Bezug zu den Fragen der Schülerinnen und Schüler, entstehen Steckbriefe der beiden Stoffe in Tabellenform.</w:t>
      </w:r>
    </w:p>
    <w:p w:rsidR="00B36067" w:rsidRPr="00B36067" w:rsidRDefault="00B36067" w:rsidP="00B36067">
      <w:pPr>
        <w:spacing w:after="0" w:line="280" w:lineRule="exact"/>
        <w:rPr>
          <w:rFonts w:ascii="Arial" w:hAnsi="Arial" w:cs="Arial"/>
        </w:rPr>
      </w:pPr>
      <w:r w:rsidRPr="00B36067">
        <w:rPr>
          <w:rFonts w:ascii="Arial" w:hAnsi="Arial" w:cs="Arial"/>
        </w:rPr>
        <w:t>Impulse der Lehrkraft und Demonstrationen sind bei den Eigenschaften notwendig, die den Schülerinnen und Schülern noch nicht vertraut sind. Die Nutzung von Universalindikator oder die Prüfung auf elektrische Leitfähigkeit müssen möglicherweise angeleitet werden.</w:t>
      </w:r>
    </w:p>
    <w:p w:rsidR="00B36067" w:rsidRPr="00B36067" w:rsidRDefault="00B36067" w:rsidP="00B36067">
      <w:pPr>
        <w:spacing w:after="240" w:line="280" w:lineRule="exact"/>
        <w:rPr>
          <w:rFonts w:ascii="Arial" w:hAnsi="Arial" w:cs="Arial"/>
        </w:rPr>
      </w:pPr>
      <w:r w:rsidRPr="00B36067">
        <w:rPr>
          <w:rFonts w:ascii="Arial" w:hAnsi="Arial" w:cs="Arial"/>
        </w:rPr>
        <w:t>Aus Beas Gedanken („Das kann doch nicht sein!“) und den Informationen auf der Verpackung der Citronensäure ergibt sich das Gefahrenpotential, das die Schülerinnen und Schüler beim Experimentieren kennen sollten.</w:t>
      </w:r>
    </w:p>
    <w:p w:rsidR="00B36067" w:rsidRPr="00B36067" w:rsidRDefault="00B36067" w:rsidP="00B36067">
      <w:pPr>
        <w:spacing w:before="120" w:after="120" w:line="280" w:lineRule="exact"/>
        <w:rPr>
          <w:rFonts w:ascii="Arial" w:hAnsi="Arial" w:cs="Arial"/>
        </w:rPr>
      </w:pPr>
      <w:r w:rsidRPr="00B36067">
        <w:rPr>
          <w:rFonts w:ascii="Arial" w:hAnsi="Arial" w:cs="Arial"/>
        </w:rPr>
        <w:t>Ergebnis könnten Steckbriefe in Tabellenform sein: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4"/>
        <w:gridCol w:w="3057"/>
        <w:gridCol w:w="3061"/>
      </w:tblGrid>
      <w:tr w:rsidR="00B36067" w:rsidRPr="00B36067" w:rsidTr="001A472C">
        <w:tc>
          <w:tcPr>
            <w:tcW w:w="2962" w:type="dxa"/>
            <w:shd w:val="clear" w:color="auto" w:fill="D9D9D9"/>
          </w:tcPr>
          <w:p w:rsidR="00B36067" w:rsidRPr="00B36067" w:rsidRDefault="00B36067" w:rsidP="00B36067">
            <w:pPr>
              <w:spacing w:before="120" w:after="120" w:line="280" w:lineRule="exact"/>
              <w:jc w:val="center"/>
              <w:rPr>
                <w:rFonts w:ascii="Arial" w:hAnsi="Arial" w:cs="Arial"/>
                <w:b/>
              </w:rPr>
            </w:pPr>
          </w:p>
        </w:tc>
        <w:tc>
          <w:tcPr>
            <w:tcW w:w="3071" w:type="dxa"/>
            <w:shd w:val="clear" w:color="auto" w:fill="D9D9D9"/>
          </w:tcPr>
          <w:p w:rsidR="00B36067" w:rsidRPr="00B36067" w:rsidRDefault="00B36067" w:rsidP="00B36067">
            <w:pPr>
              <w:spacing w:before="120" w:after="120" w:line="280" w:lineRule="exact"/>
              <w:jc w:val="center"/>
              <w:rPr>
                <w:rFonts w:ascii="Arial" w:hAnsi="Arial" w:cs="Arial"/>
                <w:b/>
              </w:rPr>
            </w:pPr>
            <w:r w:rsidRPr="00B36067">
              <w:rPr>
                <w:rFonts w:ascii="Arial" w:hAnsi="Arial" w:cs="Arial"/>
                <w:b/>
              </w:rPr>
              <w:t>Badesalz</w:t>
            </w:r>
          </w:p>
        </w:tc>
        <w:tc>
          <w:tcPr>
            <w:tcW w:w="3071" w:type="dxa"/>
            <w:shd w:val="clear" w:color="auto" w:fill="D9D9D9"/>
          </w:tcPr>
          <w:p w:rsidR="00B36067" w:rsidRPr="00B36067" w:rsidRDefault="00B36067" w:rsidP="00B36067">
            <w:pPr>
              <w:spacing w:before="120" w:after="120" w:line="280" w:lineRule="exact"/>
              <w:jc w:val="center"/>
              <w:rPr>
                <w:rFonts w:ascii="Arial" w:hAnsi="Arial" w:cs="Arial"/>
                <w:b/>
              </w:rPr>
            </w:pPr>
            <w:r w:rsidRPr="00B36067">
              <w:rPr>
                <w:rFonts w:ascii="Arial" w:hAnsi="Arial" w:cs="Arial"/>
                <w:b/>
              </w:rPr>
              <w:t>Citronensäure</w:t>
            </w:r>
          </w:p>
        </w:tc>
      </w:tr>
      <w:tr w:rsidR="00B36067" w:rsidRPr="00B36067" w:rsidTr="001A472C">
        <w:tc>
          <w:tcPr>
            <w:tcW w:w="2962" w:type="dxa"/>
          </w:tcPr>
          <w:p w:rsidR="00B36067" w:rsidRPr="00B36067" w:rsidRDefault="00B36067" w:rsidP="00B36067">
            <w:pPr>
              <w:spacing w:before="120" w:after="120" w:line="280" w:lineRule="exact"/>
              <w:rPr>
                <w:rFonts w:ascii="Arial" w:hAnsi="Arial" w:cs="Arial"/>
              </w:rPr>
            </w:pPr>
            <w:r w:rsidRPr="00B36067">
              <w:rPr>
                <w:rFonts w:ascii="Arial" w:hAnsi="Arial" w:cs="Arial"/>
              </w:rPr>
              <w:t>Farbe</w:t>
            </w:r>
          </w:p>
        </w:tc>
        <w:tc>
          <w:tcPr>
            <w:tcW w:w="3071" w:type="dxa"/>
            <w:vAlign w:val="center"/>
          </w:tcPr>
          <w:p w:rsidR="00B36067" w:rsidRPr="00B36067" w:rsidRDefault="00B36067" w:rsidP="00B36067">
            <w:pPr>
              <w:spacing w:before="120" w:after="120" w:line="280" w:lineRule="exact"/>
              <w:jc w:val="center"/>
              <w:rPr>
                <w:rFonts w:ascii="Arial" w:hAnsi="Arial" w:cs="Arial"/>
              </w:rPr>
            </w:pPr>
            <w:r w:rsidRPr="00B36067">
              <w:rPr>
                <w:rFonts w:ascii="Arial" w:hAnsi="Arial" w:cs="Arial"/>
              </w:rPr>
              <w:t>weiß</w:t>
            </w:r>
          </w:p>
        </w:tc>
        <w:tc>
          <w:tcPr>
            <w:tcW w:w="3071" w:type="dxa"/>
            <w:vAlign w:val="center"/>
          </w:tcPr>
          <w:p w:rsidR="00B36067" w:rsidRPr="00B36067" w:rsidRDefault="00B36067" w:rsidP="00B36067">
            <w:pPr>
              <w:spacing w:before="120" w:after="120" w:line="280" w:lineRule="exact"/>
              <w:jc w:val="center"/>
              <w:rPr>
                <w:rFonts w:ascii="Arial" w:hAnsi="Arial" w:cs="Arial"/>
              </w:rPr>
            </w:pPr>
            <w:r w:rsidRPr="00B36067">
              <w:rPr>
                <w:rFonts w:ascii="Arial" w:hAnsi="Arial" w:cs="Arial"/>
              </w:rPr>
              <w:t>weiß</w:t>
            </w:r>
          </w:p>
        </w:tc>
      </w:tr>
      <w:tr w:rsidR="00B36067" w:rsidRPr="00B36067" w:rsidTr="001A472C">
        <w:tc>
          <w:tcPr>
            <w:tcW w:w="2962" w:type="dxa"/>
          </w:tcPr>
          <w:p w:rsidR="00B36067" w:rsidRPr="00B36067" w:rsidRDefault="00B36067" w:rsidP="00B36067">
            <w:pPr>
              <w:spacing w:before="120" w:after="120" w:line="280" w:lineRule="exact"/>
              <w:rPr>
                <w:rFonts w:ascii="Arial" w:hAnsi="Arial" w:cs="Arial"/>
              </w:rPr>
            </w:pPr>
            <w:r w:rsidRPr="00B36067">
              <w:rPr>
                <w:rFonts w:ascii="Arial" w:hAnsi="Arial" w:cs="Arial"/>
              </w:rPr>
              <w:t>Form</w:t>
            </w:r>
          </w:p>
        </w:tc>
        <w:tc>
          <w:tcPr>
            <w:tcW w:w="3071" w:type="dxa"/>
            <w:vAlign w:val="center"/>
          </w:tcPr>
          <w:p w:rsidR="00B36067" w:rsidRPr="00B36067" w:rsidRDefault="00B36067" w:rsidP="00B36067">
            <w:pPr>
              <w:spacing w:before="120" w:after="120" w:line="280" w:lineRule="exact"/>
              <w:jc w:val="center"/>
              <w:rPr>
                <w:rFonts w:ascii="Arial" w:hAnsi="Arial" w:cs="Arial"/>
              </w:rPr>
            </w:pPr>
            <w:r w:rsidRPr="00B36067">
              <w:rPr>
                <w:rFonts w:ascii="Arial" w:hAnsi="Arial" w:cs="Arial"/>
              </w:rPr>
              <w:t>kristallin</w:t>
            </w:r>
          </w:p>
        </w:tc>
        <w:tc>
          <w:tcPr>
            <w:tcW w:w="3071" w:type="dxa"/>
            <w:vAlign w:val="center"/>
          </w:tcPr>
          <w:p w:rsidR="00B36067" w:rsidRPr="00B36067" w:rsidRDefault="00B36067" w:rsidP="00B36067">
            <w:pPr>
              <w:spacing w:before="120" w:after="120" w:line="280" w:lineRule="exact"/>
              <w:jc w:val="center"/>
              <w:rPr>
                <w:rFonts w:ascii="Arial" w:hAnsi="Arial" w:cs="Arial"/>
              </w:rPr>
            </w:pPr>
            <w:r w:rsidRPr="00B36067">
              <w:rPr>
                <w:rFonts w:ascii="Arial" w:hAnsi="Arial" w:cs="Arial"/>
              </w:rPr>
              <w:t>kristallin</w:t>
            </w:r>
          </w:p>
        </w:tc>
      </w:tr>
      <w:tr w:rsidR="00B36067" w:rsidRPr="00B36067" w:rsidTr="001A472C">
        <w:tc>
          <w:tcPr>
            <w:tcW w:w="2962" w:type="dxa"/>
          </w:tcPr>
          <w:p w:rsidR="00B36067" w:rsidRPr="00B36067" w:rsidRDefault="00B36067" w:rsidP="00B36067">
            <w:pPr>
              <w:spacing w:before="120" w:after="120" w:line="280" w:lineRule="exact"/>
              <w:rPr>
                <w:rFonts w:ascii="Arial" w:hAnsi="Arial" w:cs="Arial"/>
              </w:rPr>
            </w:pPr>
            <w:r w:rsidRPr="00B36067">
              <w:rPr>
                <w:rFonts w:ascii="Arial" w:hAnsi="Arial" w:cs="Arial"/>
              </w:rPr>
              <w:t>Verhalten in Wasser</w:t>
            </w:r>
          </w:p>
        </w:tc>
        <w:tc>
          <w:tcPr>
            <w:tcW w:w="3071" w:type="dxa"/>
            <w:vAlign w:val="center"/>
          </w:tcPr>
          <w:p w:rsidR="00B36067" w:rsidRPr="00B36067" w:rsidRDefault="00B36067" w:rsidP="00B36067">
            <w:pPr>
              <w:spacing w:before="120" w:after="120" w:line="280" w:lineRule="exact"/>
              <w:jc w:val="center"/>
              <w:rPr>
                <w:rFonts w:ascii="Arial" w:hAnsi="Arial" w:cs="Arial"/>
              </w:rPr>
            </w:pPr>
            <w:r w:rsidRPr="00B36067">
              <w:rPr>
                <w:rFonts w:ascii="Arial" w:hAnsi="Arial" w:cs="Arial"/>
              </w:rPr>
              <w:t>löst sich auf</w:t>
            </w:r>
          </w:p>
        </w:tc>
        <w:tc>
          <w:tcPr>
            <w:tcW w:w="3071" w:type="dxa"/>
            <w:vAlign w:val="center"/>
          </w:tcPr>
          <w:p w:rsidR="00B36067" w:rsidRPr="00B36067" w:rsidRDefault="00B36067" w:rsidP="00B36067">
            <w:pPr>
              <w:spacing w:before="120" w:after="120" w:line="280" w:lineRule="exact"/>
              <w:jc w:val="center"/>
              <w:rPr>
                <w:rFonts w:ascii="Arial" w:hAnsi="Arial" w:cs="Arial"/>
              </w:rPr>
            </w:pPr>
            <w:r w:rsidRPr="00B36067">
              <w:rPr>
                <w:rFonts w:ascii="Arial" w:hAnsi="Arial" w:cs="Arial"/>
              </w:rPr>
              <w:t>löst sich auf</w:t>
            </w:r>
          </w:p>
        </w:tc>
      </w:tr>
      <w:tr w:rsidR="00B36067" w:rsidRPr="00B36067" w:rsidTr="001A472C">
        <w:tc>
          <w:tcPr>
            <w:tcW w:w="2962" w:type="dxa"/>
          </w:tcPr>
          <w:p w:rsidR="00B36067" w:rsidRPr="00B36067" w:rsidRDefault="00B36067" w:rsidP="00B36067">
            <w:pPr>
              <w:spacing w:before="120" w:after="120" w:line="280" w:lineRule="exact"/>
              <w:rPr>
                <w:rFonts w:ascii="Arial" w:hAnsi="Arial" w:cs="Arial"/>
              </w:rPr>
            </w:pPr>
            <w:r w:rsidRPr="00B36067">
              <w:rPr>
                <w:rFonts w:ascii="Arial" w:hAnsi="Arial" w:cs="Arial"/>
              </w:rPr>
              <w:t>Verhalten der Lösung gegen Marmor (Kalk)</w:t>
            </w:r>
          </w:p>
        </w:tc>
        <w:tc>
          <w:tcPr>
            <w:tcW w:w="3071" w:type="dxa"/>
            <w:vAlign w:val="center"/>
          </w:tcPr>
          <w:p w:rsidR="00B36067" w:rsidRPr="00B36067" w:rsidRDefault="00B36067" w:rsidP="00B36067">
            <w:pPr>
              <w:spacing w:before="120" w:after="120" w:line="280" w:lineRule="exact"/>
              <w:jc w:val="center"/>
              <w:rPr>
                <w:rFonts w:ascii="Arial" w:hAnsi="Arial" w:cs="Arial"/>
              </w:rPr>
            </w:pPr>
            <w:r w:rsidRPr="00B36067">
              <w:rPr>
                <w:rFonts w:ascii="Arial" w:hAnsi="Arial" w:cs="Arial"/>
              </w:rPr>
              <w:t>-</w:t>
            </w:r>
          </w:p>
        </w:tc>
        <w:tc>
          <w:tcPr>
            <w:tcW w:w="3071" w:type="dxa"/>
            <w:vAlign w:val="center"/>
          </w:tcPr>
          <w:p w:rsidR="00B36067" w:rsidRPr="00B36067" w:rsidRDefault="00B36067" w:rsidP="00B36067">
            <w:pPr>
              <w:spacing w:before="120" w:after="120" w:line="280" w:lineRule="exact"/>
              <w:jc w:val="center"/>
              <w:rPr>
                <w:rFonts w:ascii="Arial" w:hAnsi="Arial" w:cs="Arial"/>
              </w:rPr>
            </w:pPr>
            <w:r w:rsidRPr="00B36067">
              <w:rPr>
                <w:rFonts w:ascii="Arial" w:hAnsi="Arial" w:cs="Arial"/>
              </w:rPr>
              <w:t>sprudelt</w:t>
            </w:r>
          </w:p>
        </w:tc>
      </w:tr>
      <w:tr w:rsidR="00B36067" w:rsidRPr="00B36067" w:rsidTr="001A472C">
        <w:tc>
          <w:tcPr>
            <w:tcW w:w="2962" w:type="dxa"/>
          </w:tcPr>
          <w:p w:rsidR="00B36067" w:rsidRPr="00B36067" w:rsidRDefault="00B36067" w:rsidP="00B36067">
            <w:pPr>
              <w:spacing w:before="120" w:after="120" w:line="280" w:lineRule="exact"/>
              <w:rPr>
                <w:rFonts w:ascii="Arial" w:hAnsi="Arial" w:cs="Arial"/>
              </w:rPr>
            </w:pPr>
            <w:r w:rsidRPr="00B36067">
              <w:rPr>
                <w:rFonts w:ascii="Arial" w:hAnsi="Arial" w:cs="Arial"/>
              </w:rPr>
              <w:t>Elektrische Leitfähigkeit der Lösung</w:t>
            </w:r>
          </w:p>
        </w:tc>
        <w:tc>
          <w:tcPr>
            <w:tcW w:w="3071" w:type="dxa"/>
            <w:vAlign w:val="center"/>
          </w:tcPr>
          <w:p w:rsidR="00B36067" w:rsidRPr="00B36067" w:rsidRDefault="00B36067" w:rsidP="00B36067">
            <w:pPr>
              <w:spacing w:before="120" w:after="120" w:line="280" w:lineRule="exact"/>
              <w:jc w:val="center"/>
              <w:rPr>
                <w:rFonts w:ascii="Arial" w:hAnsi="Arial" w:cs="Arial"/>
              </w:rPr>
            </w:pPr>
            <w:r w:rsidRPr="00B36067">
              <w:rPr>
                <w:rFonts w:ascii="Arial" w:hAnsi="Arial" w:cs="Arial"/>
              </w:rPr>
              <w:t>gut</w:t>
            </w:r>
          </w:p>
        </w:tc>
        <w:tc>
          <w:tcPr>
            <w:tcW w:w="3071" w:type="dxa"/>
            <w:vAlign w:val="center"/>
          </w:tcPr>
          <w:p w:rsidR="00B36067" w:rsidRPr="00B36067" w:rsidRDefault="00B36067" w:rsidP="00B36067">
            <w:pPr>
              <w:spacing w:before="120" w:after="120" w:line="280" w:lineRule="exact"/>
              <w:jc w:val="center"/>
              <w:rPr>
                <w:rFonts w:ascii="Arial" w:hAnsi="Arial" w:cs="Arial"/>
              </w:rPr>
            </w:pPr>
            <w:r w:rsidRPr="00B36067">
              <w:rPr>
                <w:rFonts w:ascii="Arial" w:hAnsi="Arial" w:cs="Arial"/>
              </w:rPr>
              <w:t>gut</w:t>
            </w:r>
          </w:p>
        </w:tc>
      </w:tr>
      <w:tr w:rsidR="00B36067" w:rsidRPr="00B36067" w:rsidTr="001A472C">
        <w:tc>
          <w:tcPr>
            <w:tcW w:w="2962" w:type="dxa"/>
          </w:tcPr>
          <w:p w:rsidR="00B36067" w:rsidRPr="00B36067" w:rsidRDefault="00B36067" w:rsidP="00B36067">
            <w:pPr>
              <w:spacing w:before="120" w:after="120" w:line="280" w:lineRule="exact"/>
              <w:rPr>
                <w:rFonts w:ascii="Arial" w:hAnsi="Arial" w:cs="Arial"/>
              </w:rPr>
            </w:pPr>
            <w:r w:rsidRPr="00B36067">
              <w:rPr>
                <w:rFonts w:ascii="Arial" w:hAnsi="Arial" w:cs="Arial"/>
              </w:rPr>
              <w:t>Farbe der Lösung mit Universalindikator</w:t>
            </w:r>
          </w:p>
        </w:tc>
        <w:tc>
          <w:tcPr>
            <w:tcW w:w="3071" w:type="dxa"/>
            <w:vAlign w:val="center"/>
          </w:tcPr>
          <w:p w:rsidR="00B36067" w:rsidRPr="00B36067" w:rsidRDefault="00B36067" w:rsidP="00B36067">
            <w:pPr>
              <w:spacing w:before="120" w:after="120" w:line="280" w:lineRule="exact"/>
              <w:jc w:val="center"/>
              <w:rPr>
                <w:rFonts w:ascii="Arial" w:hAnsi="Arial" w:cs="Arial"/>
              </w:rPr>
            </w:pPr>
            <w:r w:rsidRPr="00B36067">
              <w:rPr>
                <w:rFonts w:ascii="Arial" w:hAnsi="Arial" w:cs="Arial"/>
              </w:rPr>
              <w:t>grün (neutral)</w:t>
            </w:r>
          </w:p>
        </w:tc>
        <w:tc>
          <w:tcPr>
            <w:tcW w:w="3071" w:type="dxa"/>
            <w:vAlign w:val="center"/>
          </w:tcPr>
          <w:p w:rsidR="00B36067" w:rsidRPr="00B36067" w:rsidRDefault="00B36067" w:rsidP="00B36067">
            <w:pPr>
              <w:spacing w:before="120" w:after="120" w:line="280" w:lineRule="exact"/>
              <w:jc w:val="center"/>
              <w:rPr>
                <w:rFonts w:ascii="Arial" w:hAnsi="Arial" w:cs="Arial"/>
              </w:rPr>
            </w:pPr>
            <w:r w:rsidRPr="00B36067">
              <w:rPr>
                <w:rFonts w:ascii="Arial" w:hAnsi="Arial" w:cs="Arial"/>
              </w:rPr>
              <w:t>gelb (sauer)</w:t>
            </w:r>
          </w:p>
        </w:tc>
      </w:tr>
    </w:tbl>
    <w:p w:rsidR="00B36067" w:rsidRPr="00B36067" w:rsidRDefault="00B36067" w:rsidP="00B36067">
      <w:pPr>
        <w:rPr>
          <w:rFonts w:ascii="Arial" w:hAnsi="Arial" w:cs="Arial"/>
          <w:b/>
          <w:sz w:val="24"/>
          <w:szCs w:val="24"/>
        </w:rPr>
      </w:pPr>
      <w:r w:rsidRPr="00B36067">
        <w:rPr>
          <w:rFonts w:ascii="Arial" w:hAnsi="Arial" w:cs="Arial"/>
          <w:b/>
          <w:sz w:val="24"/>
          <w:szCs w:val="24"/>
        </w:rPr>
        <w:br w:type="page"/>
      </w:r>
    </w:p>
    <w:p w:rsidR="00B36067" w:rsidRPr="00B36067" w:rsidRDefault="00B36067" w:rsidP="00B36067">
      <w:pPr>
        <w:jc w:val="right"/>
        <w:rPr>
          <w:rFonts w:ascii="Arial" w:hAnsi="Arial" w:cs="Arial"/>
          <w:b/>
          <w:sz w:val="24"/>
          <w:szCs w:val="24"/>
        </w:rPr>
      </w:pPr>
      <w:r w:rsidRPr="00B36067">
        <w:rPr>
          <w:rFonts w:ascii="Arial" w:hAnsi="Arial" w:cs="Arial"/>
        </w:rPr>
        <w:t>Arbeitsblatt</w:t>
      </w:r>
    </w:p>
    <w:p w:rsidR="00B36067" w:rsidRPr="00B36067" w:rsidRDefault="00B36067" w:rsidP="00B36067">
      <w:pPr>
        <w:jc w:val="center"/>
        <w:rPr>
          <w:rFonts w:ascii="Arial" w:hAnsi="Arial" w:cs="Arial"/>
          <w:b/>
          <w:sz w:val="24"/>
          <w:szCs w:val="24"/>
        </w:rPr>
      </w:pPr>
      <w:r w:rsidRPr="00B36067">
        <w:rPr>
          <w:rFonts w:ascii="Arial" w:hAnsi="Arial" w:cs="Arial"/>
          <w:b/>
          <w:sz w:val="24"/>
          <w:szCs w:val="24"/>
        </w:rPr>
        <w:t>Badesalz oder Citronensäure?</w:t>
      </w:r>
    </w:p>
    <w:p w:rsidR="00B36067" w:rsidRPr="00B36067" w:rsidRDefault="00B36067" w:rsidP="00B36067">
      <w:pPr>
        <w:spacing w:after="120" w:line="280" w:lineRule="exact"/>
        <w:rPr>
          <w:rFonts w:ascii="Arial" w:hAnsi="Arial" w:cs="Arial"/>
        </w:rPr>
      </w:pPr>
      <w:r w:rsidRPr="00B36067">
        <w:rPr>
          <w:rFonts w:ascii="Arial" w:hAnsi="Arial" w:cs="Arial"/>
        </w:rPr>
        <w:t>Du bekommst einen Becher mit einer Substanz, wie Bea ihn vorgefunden hat und sollst herausfinden, ob in dem Gefäß Badesalz oder Citronensäure ist.</w:t>
      </w:r>
    </w:p>
    <w:p w:rsidR="00B36067" w:rsidRPr="00B36067" w:rsidRDefault="00B36067" w:rsidP="00B36067">
      <w:pPr>
        <w:rPr>
          <w:rFonts w:ascii="Arial" w:hAnsi="Arial" w:cs="Arial"/>
        </w:rPr>
      </w:pPr>
      <w:r w:rsidRPr="00B36067">
        <w:rPr>
          <w:rFonts w:ascii="Arial" w:hAnsi="Arial" w:cs="Arial"/>
        </w:rPr>
        <w:t>Überlege dir zunächst genau, wie du vorgehen willst. Schreibe so genau wie möglich auf, was du vorhast. Untersuche dann die Substanz.</w:t>
      </w:r>
    </w:p>
    <w:p w:rsidR="00B36067" w:rsidRPr="00B36067" w:rsidRDefault="00B36067" w:rsidP="00B36067">
      <w:pPr>
        <w:spacing w:before="120" w:after="120" w:line="280" w:lineRule="exact"/>
        <w:rPr>
          <w:rFonts w:ascii="Arial" w:hAnsi="Arial" w:cs="Arial"/>
        </w:rPr>
      </w:pPr>
      <w:r w:rsidRPr="00B36067">
        <w:rPr>
          <w:rFonts w:ascii="Arial" w:hAnsi="Arial" w:cs="Arial"/>
        </w:rPr>
        <w:t>Meine Idee:</w:t>
      </w:r>
    </w:p>
    <w:p w:rsidR="00B36067" w:rsidRPr="00B36067" w:rsidRDefault="00B36067" w:rsidP="00B36067">
      <w:pPr>
        <w:spacing w:before="120" w:after="120" w:line="280" w:lineRule="exact"/>
        <w:rPr>
          <w:rFonts w:ascii="Arial" w:hAnsi="Arial" w:cs="Arial"/>
          <w:color w:val="808080"/>
        </w:rPr>
      </w:pPr>
      <w:r w:rsidRPr="00B36067">
        <w:rPr>
          <w:rFonts w:ascii="Arial" w:hAnsi="Arial" w:cs="Arial"/>
          <w:color w:val="808080"/>
        </w:rPr>
        <w:t>Ich untersuche die Eigenschaften der unbekannten Substanz und vergleiche sie mit den Steckbriefen.</w:t>
      </w:r>
    </w:p>
    <w:p w:rsidR="00B36067" w:rsidRPr="00B36067" w:rsidRDefault="00B36067" w:rsidP="00B36067">
      <w:pPr>
        <w:spacing w:before="120" w:after="120" w:line="280" w:lineRule="exact"/>
        <w:rPr>
          <w:rFonts w:ascii="Arial" w:hAnsi="Arial" w:cs="Arial"/>
          <w:color w:val="808080"/>
        </w:rPr>
      </w:pPr>
      <w:r w:rsidRPr="00B36067">
        <w:rPr>
          <w:rFonts w:ascii="Arial" w:hAnsi="Arial" w:cs="Arial"/>
          <w:color w:val="808080"/>
        </w:rPr>
        <w:t>Wenn …, dann …</w:t>
      </w:r>
    </w:p>
    <w:p w:rsidR="00B36067" w:rsidRPr="00B36067" w:rsidRDefault="00B36067" w:rsidP="00B36067">
      <w:pPr>
        <w:spacing w:before="120" w:after="120" w:line="280" w:lineRule="exact"/>
        <w:rPr>
          <w:rFonts w:ascii="Arial" w:hAnsi="Arial" w:cs="Arial"/>
          <w:color w:val="808080"/>
        </w:rPr>
      </w:pPr>
    </w:p>
    <w:p w:rsidR="00B36067" w:rsidRPr="00B36067" w:rsidRDefault="00B36067" w:rsidP="00B36067">
      <w:pPr>
        <w:spacing w:before="120" w:after="120" w:line="280" w:lineRule="exact"/>
        <w:rPr>
          <w:rFonts w:ascii="Arial" w:hAnsi="Arial" w:cs="Arial"/>
        </w:rPr>
      </w:pPr>
    </w:p>
    <w:p w:rsidR="00B36067" w:rsidRPr="00B36067" w:rsidRDefault="00B36067" w:rsidP="00B36067">
      <w:pPr>
        <w:spacing w:before="120" w:after="120" w:line="280" w:lineRule="exact"/>
        <w:rPr>
          <w:rFonts w:ascii="Arial" w:hAnsi="Arial" w:cs="Arial"/>
        </w:rPr>
      </w:pPr>
    </w:p>
    <w:p w:rsidR="00B36067" w:rsidRPr="00B36067" w:rsidRDefault="00B36067" w:rsidP="00B36067">
      <w:pPr>
        <w:spacing w:before="120" w:after="120" w:line="280" w:lineRule="exact"/>
        <w:rPr>
          <w:rFonts w:ascii="Arial" w:hAnsi="Arial" w:cs="Arial"/>
        </w:rPr>
      </w:pPr>
    </w:p>
    <w:p w:rsidR="00B36067" w:rsidRPr="00B36067" w:rsidRDefault="00B36067" w:rsidP="00B36067">
      <w:pPr>
        <w:spacing w:before="120" w:after="120" w:line="280" w:lineRule="exact"/>
        <w:rPr>
          <w:rFonts w:ascii="Arial" w:hAnsi="Arial" w:cs="Arial"/>
        </w:rPr>
      </w:pPr>
    </w:p>
    <w:p w:rsidR="00B36067" w:rsidRPr="00B36067" w:rsidRDefault="00B36067" w:rsidP="00B36067">
      <w:pPr>
        <w:spacing w:before="120" w:after="120" w:line="280" w:lineRule="exact"/>
        <w:rPr>
          <w:rFonts w:ascii="Arial" w:hAnsi="Arial" w:cs="Arial"/>
        </w:rPr>
      </w:pPr>
    </w:p>
    <w:p w:rsidR="00B36067" w:rsidRPr="00B36067" w:rsidRDefault="00B36067" w:rsidP="00B36067">
      <w:pPr>
        <w:spacing w:before="120" w:after="120" w:line="280" w:lineRule="exact"/>
        <w:rPr>
          <w:rFonts w:ascii="Arial" w:hAnsi="Arial" w:cs="Arial"/>
        </w:rPr>
      </w:pPr>
    </w:p>
    <w:p w:rsidR="00B36067" w:rsidRPr="00B36067" w:rsidRDefault="00B36067" w:rsidP="00B36067">
      <w:pPr>
        <w:spacing w:before="120" w:after="120" w:line="280" w:lineRule="exact"/>
        <w:rPr>
          <w:rFonts w:ascii="Arial" w:hAnsi="Arial" w:cs="Arial"/>
        </w:rPr>
      </w:pPr>
    </w:p>
    <w:p w:rsidR="00B36067" w:rsidRPr="00B36067" w:rsidRDefault="00B36067" w:rsidP="00B36067">
      <w:pPr>
        <w:spacing w:before="120" w:after="120" w:line="280" w:lineRule="exact"/>
        <w:rPr>
          <w:rFonts w:ascii="Arial" w:hAnsi="Arial" w:cs="Arial"/>
        </w:rPr>
      </w:pPr>
      <w:r w:rsidRPr="00B36067">
        <w:rPr>
          <w:rFonts w:ascii="Arial" w:hAnsi="Arial" w:cs="Arial"/>
        </w:rPr>
        <w:t>Ergebnis:</w:t>
      </w:r>
    </w:p>
    <w:p w:rsidR="00B36067" w:rsidRPr="00B36067" w:rsidRDefault="00B36067" w:rsidP="00B36067">
      <w:pPr>
        <w:spacing w:before="120" w:after="120" w:line="280" w:lineRule="exact"/>
        <w:rPr>
          <w:rFonts w:ascii="Arial" w:hAnsi="Arial" w:cs="Arial"/>
          <w:color w:val="808080"/>
        </w:rPr>
      </w:pPr>
      <w:r w:rsidRPr="00B36067">
        <w:rPr>
          <w:rFonts w:ascii="Arial" w:hAnsi="Arial" w:cs="Arial"/>
          <w:color w:val="808080"/>
        </w:rPr>
        <w:t>In dem Gefäß ist _________________________,</w:t>
      </w:r>
    </w:p>
    <w:p w:rsidR="00B36067" w:rsidRPr="00B36067" w:rsidRDefault="00B36067" w:rsidP="00B36067">
      <w:pPr>
        <w:spacing w:before="120" w:after="120" w:line="280" w:lineRule="exact"/>
        <w:rPr>
          <w:rFonts w:ascii="Arial" w:hAnsi="Arial" w:cs="Arial"/>
        </w:rPr>
      </w:pPr>
      <w:r w:rsidRPr="00B36067">
        <w:rPr>
          <w:rFonts w:ascii="Arial" w:hAnsi="Arial" w:cs="Arial"/>
          <w:color w:val="808080"/>
        </w:rPr>
        <w:t>weil …</w:t>
      </w:r>
    </w:p>
    <w:p w:rsidR="00B36067" w:rsidRPr="00B36067" w:rsidRDefault="00B36067" w:rsidP="00B36067">
      <w:pPr>
        <w:spacing w:before="120" w:after="120" w:line="280" w:lineRule="exact"/>
        <w:rPr>
          <w:rFonts w:ascii="Arial" w:hAnsi="Arial" w:cs="Arial"/>
        </w:rPr>
      </w:pPr>
    </w:p>
    <w:p w:rsidR="00B36067" w:rsidRPr="00B36067" w:rsidRDefault="00B36067" w:rsidP="00B36067">
      <w:pPr>
        <w:spacing w:before="120" w:after="120" w:line="280" w:lineRule="exact"/>
        <w:rPr>
          <w:rFonts w:ascii="Arial" w:hAnsi="Arial" w:cs="Arial"/>
        </w:rPr>
      </w:pPr>
    </w:p>
    <w:p w:rsidR="00B36067" w:rsidRPr="00B36067" w:rsidRDefault="00B36067" w:rsidP="00B36067">
      <w:pPr>
        <w:spacing w:before="120" w:after="120" w:line="280" w:lineRule="exact"/>
        <w:rPr>
          <w:rFonts w:ascii="Arial" w:hAnsi="Arial" w:cs="Arial"/>
        </w:rPr>
      </w:pPr>
    </w:p>
    <w:p w:rsidR="00B36067" w:rsidRPr="00B36067" w:rsidRDefault="00B36067" w:rsidP="00B36067">
      <w:pPr>
        <w:spacing w:before="120" w:after="120" w:line="280" w:lineRule="exact"/>
        <w:rPr>
          <w:rFonts w:ascii="Arial" w:hAnsi="Arial" w:cs="Arial"/>
          <w:color w:val="808080"/>
        </w:rPr>
      </w:pPr>
      <w:r w:rsidRPr="00B36067">
        <w:rPr>
          <w:rFonts w:ascii="Arial" w:hAnsi="Arial" w:cs="Arial"/>
          <w:color w:val="808080"/>
        </w:rPr>
        <w:t>Merke:</w:t>
      </w:r>
    </w:p>
    <w:p w:rsidR="00B36067" w:rsidRPr="00B36067" w:rsidRDefault="00B36067" w:rsidP="00B36067">
      <w:pPr>
        <w:rPr>
          <w:rFonts w:ascii="Arial" w:hAnsi="Arial" w:cs="Arial"/>
        </w:rPr>
      </w:pPr>
      <w:r w:rsidRPr="00B36067">
        <w:rPr>
          <w:rFonts w:ascii="Arial" w:hAnsi="Arial" w:cs="Arial"/>
          <w:color w:val="808080"/>
        </w:rPr>
        <w:t>Um einen Stoff aus einer Auswahl von (zwei) Stoffen zu identifizieren untersucht man die Eigenschaften, in denen die (beiden) Stoffe verschieden sind. Dazu muss man die beiden Stoffe kennen oder genauer untersuchen</w:t>
      </w:r>
    </w:p>
    <w:p w:rsidR="00B36067" w:rsidRPr="00B36067" w:rsidRDefault="00B36067" w:rsidP="00B36067">
      <w:pPr>
        <w:spacing w:after="120" w:line="280" w:lineRule="exact"/>
        <w:rPr>
          <w:rFonts w:ascii="Arial" w:hAnsi="Arial" w:cs="Arial"/>
          <w:b/>
        </w:rPr>
      </w:pPr>
      <w:r w:rsidRPr="00B36067">
        <w:rPr>
          <w:rFonts w:ascii="Arial" w:hAnsi="Arial" w:cs="Arial"/>
          <w:b/>
          <w:sz w:val="24"/>
          <w:szCs w:val="24"/>
        </w:rPr>
        <w:br w:type="page"/>
      </w:r>
      <w:r w:rsidRPr="00B36067">
        <w:rPr>
          <w:rFonts w:ascii="Arial" w:hAnsi="Arial" w:cs="Arial"/>
          <w:b/>
        </w:rPr>
        <w:lastRenderedPageBreak/>
        <w:t>Erkenntnistransfer:</w:t>
      </w:r>
    </w:p>
    <w:p w:rsidR="00B36067" w:rsidRPr="00B36067" w:rsidRDefault="00B36067" w:rsidP="00B36067">
      <w:pPr>
        <w:spacing w:after="240" w:line="280" w:lineRule="exact"/>
        <w:rPr>
          <w:rFonts w:ascii="Arial" w:hAnsi="Arial" w:cs="Arial"/>
        </w:rPr>
      </w:pPr>
      <w:r w:rsidRPr="00B36067">
        <w:rPr>
          <w:rFonts w:ascii="Arial" w:hAnsi="Arial" w:cs="Arial"/>
        </w:rPr>
        <w:t>In der Klasse habt ihr unterschiedliche Lösungswege gefunden. Manche haben alle Eigenschaften der Reihe nach untersucht, manche haben nur eine oder zwei Untersuchungen durchgeführt. (Verhalten gegen Marmor, Farbe von Universalindikator) Waren alle Versuche notwendig? Sucht die Untersuchungen heraus, die Bea tatsächlich helfen können!</w:t>
      </w:r>
    </w:p>
    <w:p w:rsidR="00B36067" w:rsidRPr="00B36067" w:rsidRDefault="00B36067" w:rsidP="00B36067">
      <w:pPr>
        <w:spacing w:after="120" w:line="280" w:lineRule="exact"/>
        <w:rPr>
          <w:rFonts w:ascii="Arial" w:hAnsi="Arial" w:cs="Arial"/>
          <w:b/>
        </w:rPr>
      </w:pPr>
      <w:r w:rsidRPr="00B36067">
        <w:rPr>
          <w:rFonts w:ascii="Arial" w:hAnsi="Arial" w:cs="Arial"/>
          <w:b/>
        </w:rPr>
        <w:t>Hausaufgabe:</w:t>
      </w:r>
    </w:p>
    <w:p w:rsidR="00B36067" w:rsidRPr="00B36067" w:rsidRDefault="00B36067" w:rsidP="00B36067">
      <w:pPr>
        <w:spacing w:after="120" w:line="280" w:lineRule="exact"/>
        <w:rPr>
          <w:rFonts w:ascii="Arial" w:hAnsi="Arial" w:cs="Arial"/>
        </w:rPr>
      </w:pPr>
      <w:r w:rsidRPr="00B36067">
        <w:rPr>
          <w:rFonts w:ascii="Arial" w:hAnsi="Arial" w:cs="Arial"/>
        </w:rPr>
        <w:t>Schreibe eine E-Mail an Bea. Erkläre ihr, was sie tun soll um herauszufinden, was in ihrem Becher ist. Wie viele Untersuchungen muss Bea durchführen?</w:t>
      </w:r>
    </w:p>
    <w:p w:rsidR="00B36067" w:rsidRPr="00B36067" w:rsidRDefault="00B36067" w:rsidP="00B36067">
      <w:pPr>
        <w:spacing w:after="120" w:line="280" w:lineRule="exact"/>
        <w:rPr>
          <w:rFonts w:ascii="Arial" w:hAnsi="Arial" w:cs="Arial"/>
          <w:color w:val="808080"/>
        </w:rPr>
      </w:pPr>
      <w:r w:rsidRPr="00B36067">
        <w:rPr>
          <w:rFonts w:ascii="Arial" w:hAnsi="Arial" w:cs="Arial"/>
          <w:color w:val="808080"/>
        </w:rPr>
        <w:t>Mögliche Lösung:</w:t>
      </w:r>
    </w:p>
    <w:p w:rsidR="00B36067" w:rsidRPr="00B36067" w:rsidRDefault="00B36067" w:rsidP="00B36067">
      <w:pPr>
        <w:spacing w:after="120" w:line="280" w:lineRule="exact"/>
        <w:rPr>
          <w:rFonts w:ascii="Arial" w:hAnsi="Arial" w:cs="Arial"/>
          <w:color w:val="808080"/>
        </w:rPr>
      </w:pPr>
      <w:r w:rsidRPr="00B36067">
        <w:rPr>
          <w:rFonts w:ascii="Arial" w:hAnsi="Arial" w:cs="Arial"/>
          <w:color w:val="808080"/>
        </w:rPr>
        <w:t xml:space="preserve">Hi Bea, </w:t>
      </w:r>
    </w:p>
    <w:p w:rsidR="00B36067" w:rsidRPr="00B36067" w:rsidRDefault="00B36067" w:rsidP="00B36067">
      <w:pPr>
        <w:spacing w:after="120" w:line="280" w:lineRule="exact"/>
        <w:rPr>
          <w:rFonts w:ascii="Arial" w:hAnsi="Arial" w:cs="Arial"/>
          <w:color w:val="808080"/>
        </w:rPr>
      </w:pPr>
      <w:r w:rsidRPr="00B36067">
        <w:rPr>
          <w:rFonts w:ascii="Arial" w:hAnsi="Arial" w:cs="Arial"/>
          <w:color w:val="808080"/>
        </w:rPr>
        <w:t>ich habe jetzt eine Idee, wie du klären kannst, ob dein Badesalz auch Badesalz und keine Citronensäure ist.</w:t>
      </w:r>
    </w:p>
    <w:p w:rsidR="00B36067" w:rsidRPr="00B36067" w:rsidRDefault="00B36067" w:rsidP="00B36067">
      <w:pPr>
        <w:spacing w:after="120" w:line="280" w:lineRule="exact"/>
        <w:rPr>
          <w:rFonts w:ascii="Arial" w:hAnsi="Arial" w:cs="Arial"/>
          <w:color w:val="808080"/>
        </w:rPr>
      </w:pPr>
      <w:r w:rsidRPr="00B36067">
        <w:rPr>
          <w:rFonts w:ascii="Arial" w:hAnsi="Arial" w:cs="Arial"/>
          <w:color w:val="808080"/>
        </w:rPr>
        <w:t>Badesalz und Citronensäure unterscheiden sich nämlich in mindestens 2 Eigenschaften, dem Verhalten gegen Kalk und dem pH-Wert.</w:t>
      </w:r>
    </w:p>
    <w:p w:rsidR="00B36067" w:rsidRPr="00B36067" w:rsidRDefault="00B36067" w:rsidP="00B36067">
      <w:pPr>
        <w:spacing w:after="120" w:line="280" w:lineRule="exact"/>
        <w:rPr>
          <w:rFonts w:ascii="Arial" w:hAnsi="Arial" w:cs="Arial"/>
          <w:color w:val="808080"/>
        </w:rPr>
      </w:pPr>
      <w:r w:rsidRPr="00B36067">
        <w:rPr>
          <w:rFonts w:ascii="Arial" w:hAnsi="Arial" w:cs="Arial"/>
          <w:color w:val="808080"/>
        </w:rPr>
        <w:t>Nimm einen halben Teelöffel aus Deinem Badesalz-Gefäß und gib es in ein Wasserglas. Fülle 2 cm hoch Leitungswasser hinzu.</w:t>
      </w:r>
    </w:p>
    <w:p w:rsidR="00B36067" w:rsidRPr="00B36067" w:rsidRDefault="00B36067" w:rsidP="00B36067">
      <w:pPr>
        <w:spacing w:after="120" w:line="280" w:lineRule="exact"/>
        <w:rPr>
          <w:rFonts w:ascii="Arial" w:hAnsi="Arial" w:cs="Arial"/>
          <w:color w:val="808080"/>
        </w:rPr>
      </w:pPr>
      <w:r w:rsidRPr="00B36067">
        <w:rPr>
          <w:rFonts w:ascii="Arial" w:hAnsi="Arial" w:cs="Arial"/>
          <w:color w:val="808080"/>
        </w:rPr>
        <w:t>Du benötigst jetzt für den Nachweis Kalk. Es gibt ein paar Möglichkeiten, in der Wohnung Kalk zu finden. Im Wasserkocher könnte etwas sein oder am Wasserhahn oder in der Kaffeemaschine.</w:t>
      </w:r>
    </w:p>
    <w:p w:rsidR="00B36067" w:rsidRPr="00B36067" w:rsidRDefault="00B36067" w:rsidP="00B36067">
      <w:pPr>
        <w:spacing w:after="120" w:line="280" w:lineRule="exact"/>
        <w:rPr>
          <w:rFonts w:ascii="Arial" w:hAnsi="Arial" w:cs="Arial"/>
          <w:color w:val="808080"/>
        </w:rPr>
      </w:pPr>
      <w:r w:rsidRPr="00B36067">
        <w:rPr>
          <w:rFonts w:ascii="Arial" w:hAnsi="Arial" w:cs="Arial"/>
          <w:color w:val="808080"/>
        </w:rPr>
        <w:t>Gib von dem Kalk in das Glas und beobachte. Sollten jetzt Gasblasen entstehen, dann handelt es sich bei Deinem Badesalz leider um Citronensäure.</w:t>
      </w:r>
    </w:p>
    <w:p w:rsidR="00B36067" w:rsidRPr="00B36067" w:rsidRDefault="00B36067" w:rsidP="00B36067">
      <w:pPr>
        <w:spacing w:after="120" w:line="280" w:lineRule="exact"/>
        <w:rPr>
          <w:rFonts w:ascii="Arial" w:hAnsi="Arial" w:cs="Arial"/>
          <w:color w:val="808080"/>
        </w:rPr>
      </w:pPr>
      <w:r w:rsidRPr="00B36067">
        <w:rPr>
          <w:rFonts w:ascii="Arial" w:hAnsi="Arial" w:cs="Arial"/>
          <w:color w:val="808080"/>
        </w:rPr>
        <w:t>Entstehen keine Gasblasen, so ist es wahrscheinlich Badesalz. Aber Nachweise sind manchmal nicht ganz eindeutig. Daher hätte ich noch einen weiteren Sicherheitstest: Du besitzt ja ein Aquarium und hast sicher noch pH-Test-Stäbchen. Prüfe doch einfach mal die Flüssigkeit im Glas damit. Bei Citronensäure würde sich der pH-Wert kleiner 7 einstellen. Bleibt es bei pH = 7, so kannst Du beruhigt mit deinem Pulver in die Wanne steigen.</w:t>
      </w:r>
    </w:p>
    <w:p w:rsidR="002864EA" w:rsidRPr="003C3C75" w:rsidRDefault="002864EA" w:rsidP="00B36067">
      <w:pPr>
        <w:spacing w:before="120" w:after="120" w:line="280" w:lineRule="exact"/>
        <w:rPr>
          <w:rFonts w:ascii="Arial" w:hAnsi="Arial" w:cs="Arial"/>
          <w:color w:val="808080"/>
        </w:rPr>
      </w:pPr>
    </w:p>
    <w:sectPr w:rsidR="002864EA" w:rsidRPr="003C3C75" w:rsidSect="00D54B9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521F7"/>
    <w:multiLevelType w:val="hybridMultilevel"/>
    <w:tmpl w:val="05D882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4A42CE7"/>
    <w:multiLevelType w:val="hybridMultilevel"/>
    <w:tmpl w:val="14A8CD90"/>
    <w:lvl w:ilvl="0" w:tplc="A580C57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7E7C6D"/>
    <w:rsid w:val="00034E8E"/>
    <w:rsid w:val="00107534"/>
    <w:rsid w:val="00163C07"/>
    <w:rsid w:val="001A472C"/>
    <w:rsid w:val="002377EB"/>
    <w:rsid w:val="002864EA"/>
    <w:rsid w:val="002F35D7"/>
    <w:rsid w:val="00357482"/>
    <w:rsid w:val="003C3C75"/>
    <w:rsid w:val="00451143"/>
    <w:rsid w:val="005C60C7"/>
    <w:rsid w:val="006010D2"/>
    <w:rsid w:val="0060671F"/>
    <w:rsid w:val="00725DA2"/>
    <w:rsid w:val="00726E7F"/>
    <w:rsid w:val="00760B3C"/>
    <w:rsid w:val="007E27B0"/>
    <w:rsid w:val="007E7C6D"/>
    <w:rsid w:val="008C5C3C"/>
    <w:rsid w:val="009859FF"/>
    <w:rsid w:val="00B33696"/>
    <w:rsid w:val="00B36067"/>
    <w:rsid w:val="00BB14CE"/>
    <w:rsid w:val="00C20395"/>
    <w:rsid w:val="00C414DC"/>
    <w:rsid w:val="00D54B92"/>
    <w:rsid w:val="00DC71E8"/>
    <w:rsid w:val="00DF651A"/>
    <w:rsid w:val="00E60786"/>
    <w:rsid w:val="00E66574"/>
    <w:rsid w:val="00EE79F3"/>
    <w:rsid w:val="00EF49D0"/>
    <w:rsid w:val="00F6112D"/>
    <w:rsid w:val="00FE68D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4B9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C414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3921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Bezirksverband</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kallfelz</dc:creator>
  <cp:lastModifiedBy>dagmar.pohlmann</cp:lastModifiedBy>
  <cp:revision>2</cp:revision>
  <dcterms:created xsi:type="dcterms:W3CDTF">2014-04-09T15:25:00Z</dcterms:created>
  <dcterms:modified xsi:type="dcterms:W3CDTF">2014-04-09T15:25:00Z</dcterms:modified>
</cp:coreProperties>
</file>